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224B5" w14:textId="77777777" w:rsidR="00E96348" w:rsidRPr="000B670F" w:rsidRDefault="00E96348" w:rsidP="00E96348">
      <w:pPr>
        <w:spacing w:after="0" w:line="240" w:lineRule="auto"/>
        <w:ind w:left="-567"/>
        <w:rPr>
          <w:rFonts w:ascii="Times New Roman" w:hAnsi="Times New Roman"/>
        </w:rPr>
      </w:pPr>
    </w:p>
    <w:p w14:paraId="38D3BCCA" w14:textId="0FA9ADE3" w:rsidR="00E96348" w:rsidRPr="00B511C0" w:rsidRDefault="00E96348" w:rsidP="00E96348">
      <w:pPr>
        <w:spacing w:after="0" w:line="240" w:lineRule="auto"/>
        <w:ind w:left="-567"/>
        <w:rPr>
          <w:rFonts w:ascii="Times New Roman" w:hAnsi="Times New Roman" w:cs="Times New Roman"/>
          <w:b/>
          <w:lang w:eastAsia="zh-CN"/>
        </w:rPr>
      </w:pPr>
      <w:r w:rsidRPr="00B511C0">
        <w:rPr>
          <w:rFonts w:ascii="Times New Roman" w:hAnsi="Times New Roman" w:cs="Times New Roman"/>
          <w:b/>
          <w:lang w:eastAsia="zh-CN"/>
        </w:rPr>
        <w:t>Znak sprawy: EZ/</w:t>
      </w:r>
      <w:r w:rsidR="005102F2" w:rsidRPr="00B511C0">
        <w:rPr>
          <w:rFonts w:ascii="Times New Roman" w:hAnsi="Times New Roman" w:cs="Times New Roman"/>
          <w:b/>
          <w:lang w:eastAsia="zh-CN"/>
        </w:rPr>
        <w:t>3</w:t>
      </w:r>
      <w:r w:rsidRPr="00B511C0">
        <w:rPr>
          <w:rFonts w:ascii="Times New Roman" w:hAnsi="Times New Roman" w:cs="Times New Roman"/>
          <w:b/>
          <w:lang w:eastAsia="zh-CN"/>
        </w:rPr>
        <w:t>/2026/RŁ</w:t>
      </w:r>
    </w:p>
    <w:p w14:paraId="2DFE72CB" w14:textId="3581CA05" w:rsidR="00E96348" w:rsidRPr="00B511C0" w:rsidRDefault="00E96348" w:rsidP="00E96348">
      <w:pPr>
        <w:spacing w:after="0" w:line="240" w:lineRule="auto"/>
        <w:jc w:val="right"/>
        <w:rPr>
          <w:rFonts w:ascii="Times New Roman" w:hAnsi="Times New Roman" w:cs="Times New Roman"/>
          <w:b/>
          <w:lang w:eastAsia="zh-CN"/>
        </w:rPr>
      </w:pPr>
      <w:r w:rsidRPr="00B511C0">
        <w:rPr>
          <w:rFonts w:ascii="Times New Roman" w:hAnsi="Times New Roman" w:cs="Times New Roman"/>
          <w:b/>
          <w:lang w:eastAsia="zh-CN"/>
        </w:rPr>
        <w:t>Załącznik nr 2.2 do SWZ</w:t>
      </w:r>
    </w:p>
    <w:p w14:paraId="15868E52" w14:textId="77777777" w:rsidR="00E96348" w:rsidRPr="003A6756" w:rsidRDefault="00E96348" w:rsidP="00E96348">
      <w:pPr>
        <w:spacing w:after="0" w:line="240" w:lineRule="auto"/>
        <w:jc w:val="right"/>
        <w:rPr>
          <w:rFonts w:ascii="Times New Roman" w:hAnsi="Times New Roman" w:cs="Times New Roman"/>
          <w:bCs/>
          <w:i/>
        </w:rPr>
      </w:pPr>
      <w:r w:rsidRPr="003A6756">
        <w:rPr>
          <w:rFonts w:ascii="Times New Roman" w:hAnsi="Times New Roman" w:cs="Times New Roman"/>
          <w:bCs/>
          <w:i/>
          <w:lang w:eastAsia="zh-CN"/>
        </w:rPr>
        <w:t>(Załącznik nr ………. do umowy)</w:t>
      </w:r>
    </w:p>
    <w:p w14:paraId="660E9895" w14:textId="77777777" w:rsidR="00E96348" w:rsidRPr="000B670F" w:rsidRDefault="00E96348" w:rsidP="00E96348">
      <w:pPr>
        <w:spacing w:after="0" w:line="240" w:lineRule="auto"/>
        <w:rPr>
          <w:rFonts w:ascii="Times New Roman" w:hAnsi="Times New Roman" w:cs="Times New Roman"/>
        </w:rPr>
      </w:pPr>
    </w:p>
    <w:p w14:paraId="59008031" w14:textId="77777777" w:rsidR="00E96348" w:rsidRPr="00B511C0" w:rsidRDefault="00E96348" w:rsidP="00E96348">
      <w:pPr>
        <w:spacing w:after="0" w:line="240" w:lineRule="auto"/>
        <w:jc w:val="center"/>
        <w:rPr>
          <w:rFonts w:ascii="Times New Roman" w:hAnsi="Times New Roman" w:cs="Times New Roman"/>
          <w:b/>
        </w:rPr>
      </w:pPr>
      <w:r w:rsidRPr="00B511C0">
        <w:rPr>
          <w:rFonts w:ascii="Times New Roman" w:hAnsi="Times New Roman" w:cs="Times New Roman"/>
          <w:b/>
        </w:rPr>
        <w:t>ZESTAWIENIE PARAMETRÓW TECHNICZNO-FUNKCJONALNYCH</w:t>
      </w:r>
    </w:p>
    <w:p w14:paraId="0342BF81" w14:textId="77777777" w:rsidR="00E96348" w:rsidRPr="00B511C0" w:rsidRDefault="00E96348" w:rsidP="00E96348">
      <w:pPr>
        <w:spacing w:after="0" w:line="240" w:lineRule="auto"/>
        <w:jc w:val="center"/>
        <w:rPr>
          <w:rFonts w:ascii="Times New Roman" w:hAnsi="Times New Roman" w:cs="Times New Roman"/>
          <w:b/>
        </w:rPr>
      </w:pPr>
    </w:p>
    <w:p w14:paraId="39AB60DC" w14:textId="08D17313" w:rsidR="00E96348" w:rsidRPr="00B511C0" w:rsidRDefault="00E96348" w:rsidP="00DF04E9">
      <w:pPr>
        <w:spacing w:after="0" w:line="240" w:lineRule="auto"/>
        <w:jc w:val="center"/>
        <w:rPr>
          <w:rFonts w:ascii="Times New Roman" w:hAnsi="Times New Roman" w:cs="Times New Roman"/>
          <w:b/>
        </w:rPr>
      </w:pPr>
      <w:r w:rsidRPr="00B511C0">
        <w:rPr>
          <w:rFonts w:ascii="Times New Roman" w:hAnsi="Times New Roman" w:cs="Times New Roman"/>
          <w:b/>
        </w:rPr>
        <w:t>Pakiet nr 2 – System</w:t>
      </w:r>
      <w:r w:rsidR="00962914" w:rsidRPr="00B511C0">
        <w:rPr>
          <w:rFonts w:ascii="Times New Roman" w:hAnsi="Times New Roman" w:cs="Times New Roman"/>
          <w:b/>
        </w:rPr>
        <w:t xml:space="preserve"> centralnego monitorowania na salach </w:t>
      </w:r>
      <w:r w:rsidR="00962914" w:rsidRPr="00B511C0">
        <w:rPr>
          <w:rFonts w:ascii="Times New Roman" w:hAnsi="Times New Roman" w:cs="Times New Roman"/>
          <w:b/>
        </w:rPr>
        <w:br/>
        <w:t xml:space="preserve">Intensywnego Nadzoru Kardiologicznego </w:t>
      </w:r>
      <w:r w:rsidR="00A6655B" w:rsidRPr="00B511C0">
        <w:rPr>
          <w:rFonts w:ascii="Times New Roman" w:hAnsi="Times New Roman" w:cs="Times New Roman"/>
          <w:b/>
        </w:rPr>
        <w:t>– 1 kpl</w:t>
      </w:r>
    </w:p>
    <w:p w14:paraId="1C004516" w14:textId="77777777" w:rsidR="008A1D04" w:rsidRPr="000B670F" w:rsidRDefault="008A1D04" w:rsidP="00DF04E9">
      <w:pPr>
        <w:spacing w:after="0" w:line="240" w:lineRule="auto"/>
        <w:jc w:val="center"/>
        <w:rPr>
          <w:rFonts w:ascii="Times New Roman" w:hAnsi="Times New Roman" w:cs="Times New Roman"/>
          <w:bCs/>
        </w:rPr>
      </w:pPr>
    </w:p>
    <w:p w14:paraId="1C22680C" w14:textId="77777777" w:rsidR="00DF04E9" w:rsidRPr="000B670F" w:rsidRDefault="00DF04E9" w:rsidP="00DF04E9">
      <w:pPr>
        <w:spacing w:after="0" w:line="240" w:lineRule="auto"/>
        <w:jc w:val="center"/>
        <w:rPr>
          <w:rFonts w:ascii="Times New Roman" w:hAnsi="Times New Roman" w:cs="Times New Roman"/>
          <w:bCs/>
        </w:rPr>
      </w:pPr>
    </w:p>
    <w:tbl>
      <w:tblPr>
        <w:tblW w:w="9918" w:type="dxa"/>
        <w:jc w:val="center"/>
        <w:shd w:val="clear" w:color="auto" w:fill="FFFFFF"/>
        <w:tblLook w:val="04A0" w:firstRow="1" w:lastRow="0" w:firstColumn="1" w:lastColumn="0" w:noHBand="0" w:noVBand="1"/>
      </w:tblPr>
      <w:tblGrid>
        <w:gridCol w:w="562"/>
        <w:gridCol w:w="5377"/>
        <w:gridCol w:w="1289"/>
        <w:gridCol w:w="2690"/>
      </w:tblGrid>
      <w:tr w:rsidR="000B670F" w:rsidRPr="000B670F" w14:paraId="502F5330" w14:textId="77777777" w:rsidTr="00B675F1">
        <w:trPr>
          <w:trHeight w:val="1338"/>
          <w:jc w:val="center"/>
        </w:trPr>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6BC32F" w14:textId="4FEBB0F3" w:rsidR="00E400E7" w:rsidRPr="00B511C0" w:rsidRDefault="00E400E7">
            <w:pPr>
              <w:spacing w:after="0" w:line="240" w:lineRule="auto"/>
              <w:rPr>
                <w:rFonts w:ascii="Times New Roman" w:eastAsia="Times New Roman" w:hAnsi="Times New Roman" w:cs="Times New Roman"/>
                <w:b/>
                <w:lang w:eastAsia="pl-PL"/>
              </w:rPr>
            </w:pPr>
            <w:r w:rsidRPr="00B511C0">
              <w:rPr>
                <w:rFonts w:ascii="Times New Roman" w:eastAsia="Times New Roman" w:hAnsi="Times New Roman" w:cs="Times New Roman"/>
                <w:b/>
                <w:lang w:eastAsia="pl-PL"/>
              </w:rPr>
              <w:t>Lp.</w:t>
            </w:r>
          </w:p>
        </w:tc>
        <w:tc>
          <w:tcPr>
            <w:tcW w:w="53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4538C6" w14:textId="75ADF6AA" w:rsidR="00E400E7" w:rsidRPr="00B511C0" w:rsidRDefault="009937A7" w:rsidP="001252BB">
            <w:pPr>
              <w:spacing w:after="0" w:line="240" w:lineRule="auto"/>
              <w:jc w:val="center"/>
              <w:rPr>
                <w:rFonts w:ascii="Times New Roman" w:eastAsia="Times New Roman" w:hAnsi="Times New Roman" w:cs="Times New Roman"/>
                <w:b/>
                <w:lang w:eastAsia="pl-PL"/>
              </w:rPr>
            </w:pPr>
            <w:r w:rsidRPr="00B511C0">
              <w:rPr>
                <w:rFonts w:ascii="Times New Roman" w:hAnsi="Times New Roman" w:cs="Times New Roman"/>
                <w:b/>
              </w:rPr>
              <w:t>Parametry techniczne i funkcjonalne</w:t>
            </w:r>
          </w:p>
        </w:tc>
        <w:tc>
          <w:tcPr>
            <w:tcW w:w="1289" w:type="dxa"/>
            <w:tcBorders>
              <w:top w:val="single" w:sz="4" w:space="0" w:color="000000"/>
              <w:left w:val="single" w:sz="4" w:space="0" w:color="auto"/>
              <w:bottom w:val="single" w:sz="4" w:space="0" w:color="auto"/>
              <w:right w:val="single" w:sz="4" w:space="0" w:color="auto"/>
            </w:tcBorders>
            <w:shd w:val="clear" w:color="auto" w:fill="D9D9D9" w:themeFill="background1" w:themeFillShade="D9"/>
            <w:tcMar>
              <w:top w:w="0" w:type="dxa"/>
              <w:left w:w="70" w:type="dxa"/>
              <w:bottom w:w="0" w:type="dxa"/>
              <w:right w:w="70" w:type="dxa"/>
            </w:tcMar>
            <w:vAlign w:val="center"/>
          </w:tcPr>
          <w:p w14:paraId="789FBBC0" w14:textId="721DDBD8" w:rsidR="00E400E7" w:rsidRPr="00B511C0" w:rsidRDefault="009937A7">
            <w:pPr>
              <w:spacing w:after="0" w:line="240" w:lineRule="auto"/>
              <w:jc w:val="center"/>
              <w:rPr>
                <w:rFonts w:ascii="Times New Roman" w:eastAsia="Times New Roman" w:hAnsi="Times New Roman" w:cs="Times New Roman"/>
                <w:b/>
                <w:lang w:eastAsia="pl-PL"/>
              </w:rPr>
            </w:pPr>
            <w:r w:rsidRPr="00B511C0">
              <w:rPr>
                <w:rFonts w:ascii="Times New Roman" w:eastAsia="Times New Roman" w:hAnsi="Times New Roman" w:cs="Times New Roman"/>
                <w:b/>
              </w:rPr>
              <w:t>Wymagania</w:t>
            </w:r>
          </w:p>
        </w:tc>
        <w:tc>
          <w:tcPr>
            <w:tcW w:w="26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F29AF4" w14:textId="6582CD58" w:rsidR="00E400E7" w:rsidRPr="00B511C0" w:rsidRDefault="009937A7">
            <w:pPr>
              <w:spacing w:after="0" w:line="240" w:lineRule="auto"/>
              <w:jc w:val="center"/>
              <w:rPr>
                <w:rFonts w:ascii="Times New Roman" w:eastAsia="Times New Roman" w:hAnsi="Times New Roman" w:cs="Times New Roman"/>
                <w:b/>
                <w:lang w:eastAsia="pl-PL"/>
              </w:rPr>
            </w:pPr>
            <w:r w:rsidRPr="00B511C0">
              <w:rPr>
                <w:rFonts w:ascii="Times New Roman" w:hAnsi="Times New Roman" w:cs="Times New Roman"/>
                <w:b/>
              </w:rPr>
              <w:t>Parametr oferowany – opisać, podać zakresy</w:t>
            </w:r>
            <w:r w:rsidRPr="00B511C0">
              <w:rPr>
                <w:rFonts w:ascii="Times New Roman" w:hAnsi="Times New Roman" w:cs="Times New Roman"/>
                <w:b/>
              </w:rPr>
              <w:br/>
            </w:r>
            <w:r w:rsidRPr="001566CD">
              <w:rPr>
                <w:rFonts w:ascii="Times New Roman" w:hAnsi="Times New Roman" w:cs="Times New Roman"/>
                <w:bCs/>
                <w:i/>
              </w:rPr>
              <w:t>(wskazać dokument przedmiotowy wraz z numerem strony na potwierdzenie spełnienia parametru)</w:t>
            </w:r>
          </w:p>
        </w:tc>
      </w:tr>
      <w:tr w:rsidR="000B670F" w:rsidRPr="000B670F" w14:paraId="5D41CDB1" w14:textId="07411CA5" w:rsidTr="001252BB">
        <w:trPr>
          <w:trHeight w:val="363"/>
          <w:jc w:val="center"/>
        </w:trPr>
        <w:tc>
          <w:tcPr>
            <w:tcW w:w="562" w:type="dxa"/>
            <w:tcBorders>
              <w:top w:val="single" w:sz="4" w:space="0" w:color="auto"/>
              <w:left w:val="single" w:sz="4" w:space="0" w:color="auto"/>
              <w:bottom w:val="single" w:sz="4" w:space="0" w:color="auto"/>
            </w:tcBorders>
            <w:vAlign w:val="center"/>
          </w:tcPr>
          <w:p w14:paraId="13795D1C" w14:textId="670CBE19"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72B2E79" w14:textId="6890BB96" w:rsidR="00E96348" w:rsidRPr="000B670F" w:rsidRDefault="00E96348">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Nazwa produktu.</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EA28E82" w14:textId="77777777" w:rsidR="00E96348" w:rsidRPr="000B670F" w:rsidRDefault="00E96348">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podać</w:t>
            </w:r>
          </w:p>
        </w:tc>
        <w:tc>
          <w:tcPr>
            <w:tcW w:w="2690" w:type="dxa"/>
            <w:tcBorders>
              <w:top w:val="single" w:sz="4" w:space="0" w:color="auto"/>
              <w:left w:val="single" w:sz="4" w:space="0" w:color="auto"/>
              <w:bottom w:val="single" w:sz="4" w:space="0" w:color="auto"/>
              <w:right w:val="single" w:sz="4" w:space="0" w:color="auto"/>
            </w:tcBorders>
            <w:vAlign w:val="center"/>
          </w:tcPr>
          <w:p w14:paraId="3C82D322"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26444B73" w14:textId="2E15EAE3" w:rsidTr="00B675F1">
        <w:trPr>
          <w:trHeight w:val="272"/>
          <w:jc w:val="center"/>
        </w:trPr>
        <w:tc>
          <w:tcPr>
            <w:tcW w:w="562" w:type="dxa"/>
            <w:tcBorders>
              <w:top w:val="single" w:sz="4" w:space="0" w:color="auto"/>
              <w:left w:val="single" w:sz="4" w:space="0" w:color="auto"/>
              <w:bottom w:val="single" w:sz="4" w:space="0" w:color="auto"/>
            </w:tcBorders>
            <w:vAlign w:val="center"/>
          </w:tcPr>
          <w:p w14:paraId="3AC97600" w14:textId="27C1B4A3"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07CEF8B" w14:textId="2C665506" w:rsidR="00E96348" w:rsidRPr="000B670F" w:rsidRDefault="00E96348">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Numer katalogowy produktu lub grupy</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3FE8516" w14:textId="77777777" w:rsidR="00E96348" w:rsidRPr="000B670F" w:rsidRDefault="00E96348">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podać</w:t>
            </w:r>
          </w:p>
        </w:tc>
        <w:tc>
          <w:tcPr>
            <w:tcW w:w="2690" w:type="dxa"/>
            <w:tcBorders>
              <w:top w:val="single" w:sz="4" w:space="0" w:color="auto"/>
              <w:left w:val="single" w:sz="4" w:space="0" w:color="auto"/>
              <w:bottom w:val="single" w:sz="4" w:space="0" w:color="auto"/>
              <w:right w:val="single" w:sz="4" w:space="0" w:color="auto"/>
            </w:tcBorders>
            <w:vAlign w:val="center"/>
          </w:tcPr>
          <w:p w14:paraId="203A5C05"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0A4F905D" w14:textId="63BC19FD" w:rsidTr="00B675F1">
        <w:trPr>
          <w:trHeight w:val="276"/>
          <w:jc w:val="center"/>
        </w:trPr>
        <w:tc>
          <w:tcPr>
            <w:tcW w:w="562" w:type="dxa"/>
            <w:tcBorders>
              <w:top w:val="single" w:sz="4" w:space="0" w:color="auto"/>
              <w:left w:val="single" w:sz="4" w:space="0" w:color="auto"/>
              <w:bottom w:val="single" w:sz="4" w:space="0" w:color="auto"/>
            </w:tcBorders>
            <w:vAlign w:val="center"/>
          </w:tcPr>
          <w:p w14:paraId="45ACE107"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50F45EF" w14:textId="6CD88811" w:rsidR="00E96348" w:rsidRPr="000B670F" w:rsidRDefault="00E96348">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Producent</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5FA9C6B" w14:textId="77777777" w:rsidR="00E96348" w:rsidRPr="000B670F" w:rsidRDefault="00E96348">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podać</w:t>
            </w:r>
          </w:p>
        </w:tc>
        <w:tc>
          <w:tcPr>
            <w:tcW w:w="2690" w:type="dxa"/>
            <w:tcBorders>
              <w:top w:val="single" w:sz="4" w:space="0" w:color="auto"/>
              <w:left w:val="single" w:sz="4" w:space="0" w:color="auto"/>
              <w:bottom w:val="single" w:sz="4" w:space="0" w:color="auto"/>
              <w:right w:val="single" w:sz="4" w:space="0" w:color="auto"/>
            </w:tcBorders>
            <w:vAlign w:val="center"/>
          </w:tcPr>
          <w:p w14:paraId="757D8C69"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21CA199E" w14:textId="5B93F9B2" w:rsidTr="00B675F1">
        <w:trPr>
          <w:trHeight w:val="266"/>
          <w:jc w:val="center"/>
        </w:trPr>
        <w:tc>
          <w:tcPr>
            <w:tcW w:w="562" w:type="dxa"/>
            <w:tcBorders>
              <w:top w:val="single" w:sz="4" w:space="0" w:color="auto"/>
              <w:left w:val="single" w:sz="4" w:space="0" w:color="auto"/>
              <w:bottom w:val="single" w:sz="4" w:space="0" w:color="auto"/>
            </w:tcBorders>
            <w:vAlign w:val="center"/>
          </w:tcPr>
          <w:p w14:paraId="346AE0AE"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961EAF2" w14:textId="49E8D98E" w:rsidR="00E96348" w:rsidRPr="000B670F" w:rsidRDefault="00E96348">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xml:space="preserve">Produkt fabrycznie </w:t>
            </w:r>
            <w:r w:rsidR="00B46073" w:rsidRPr="000B670F">
              <w:rPr>
                <w:rFonts w:ascii="Times New Roman" w:eastAsia="Times New Roman" w:hAnsi="Times New Roman" w:cs="Times New Roman"/>
                <w:lang w:eastAsia="pl-PL"/>
              </w:rPr>
              <w:t xml:space="preserve">nowy, rok produkcji – min. </w:t>
            </w:r>
            <w:r w:rsidRPr="000B670F">
              <w:rPr>
                <w:rFonts w:ascii="Times New Roman" w:eastAsia="Times New Roman" w:hAnsi="Times New Roman" w:cs="Times New Roman"/>
                <w:lang w:eastAsia="pl-PL"/>
              </w:rPr>
              <w:t>2025</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C7F115E" w14:textId="31256701" w:rsidR="00E96348" w:rsidRPr="000B670F" w:rsidRDefault="00E96348">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w:t>
            </w:r>
            <w:r w:rsidR="00704F83" w:rsidRPr="000B670F">
              <w:rPr>
                <w:rFonts w:ascii="Times New Roman" w:eastAsia="Times New Roman" w:hAnsi="Times New Roman" w:cs="Times New Roman"/>
                <w:lang w:eastAsia="pl-PL"/>
              </w:rPr>
              <w:t>ak</w:t>
            </w:r>
            <w:r w:rsidR="009937A7"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1A6776D8"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11E25B6C" w14:textId="430D196A" w:rsidTr="00B675F1">
        <w:trPr>
          <w:trHeight w:val="420"/>
          <w:jc w:val="center"/>
        </w:trPr>
        <w:tc>
          <w:tcPr>
            <w:tcW w:w="562" w:type="dxa"/>
            <w:tcBorders>
              <w:top w:val="single" w:sz="4" w:space="0" w:color="auto"/>
              <w:left w:val="single" w:sz="4" w:space="0" w:color="auto"/>
              <w:bottom w:val="single" w:sz="4" w:space="0" w:color="auto"/>
            </w:tcBorders>
            <w:vAlign w:val="center"/>
          </w:tcPr>
          <w:p w14:paraId="6E7F9F55"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61458D66" w14:textId="04EEED4A"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System operacyjny centrali nie starszy niż Windows 10 lub Mac OS X 10.8 lub inny posiadający aktualne wsparcie techniczne producenta. Funkcja automatycznego tworzenia kopii zapasowej danych umożliwiająca szybkie przywrócenie działania systemu w razie awarii</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44E7B70" w14:textId="371D6BCD" w:rsidR="00E96348" w:rsidRPr="000B670F" w:rsidRDefault="00704F83">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0945A0"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52E2E369"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3300C2D2" w14:textId="412FB03D" w:rsidTr="00B675F1">
        <w:trPr>
          <w:trHeight w:val="420"/>
          <w:jc w:val="center"/>
        </w:trPr>
        <w:tc>
          <w:tcPr>
            <w:tcW w:w="562" w:type="dxa"/>
            <w:tcBorders>
              <w:top w:val="single" w:sz="4" w:space="0" w:color="auto"/>
              <w:left w:val="single" w:sz="4" w:space="0" w:color="auto"/>
              <w:bottom w:val="single" w:sz="4" w:space="0" w:color="auto"/>
            </w:tcBorders>
            <w:vAlign w:val="center"/>
          </w:tcPr>
          <w:p w14:paraId="457A50C4"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0353B9F" w14:textId="5D11D50C"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System przygotowany programowo do obsługi min. 26 urządzeń</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53D12A3" w14:textId="2E64AE96" w:rsidR="00E96348" w:rsidRPr="000B670F" w:rsidRDefault="00704F83">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0945A0"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05B4444E"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7C6ABA58" w14:textId="67815A4B" w:rsidTr="00B675F1">
        <w:trPr>
          <w:trHeight w:val="420"/>
          <w:jc w:val="center"/>
        </w:trPr>
        <w:tc>
          <w:tcPr>
            <w:tcW w:w="562" w:type="dxa"/>
            <w:tcBorders>
              <w:top w:val="single" w:sz="4" w:space="0" w:color="auto"/>
              <w:left w:val="single" w:sz="4" w:space="0" w:color="auto"/>
              <w:bottom w:val="single" w:sz="4" w:space="0" w:color="auto"/>
            </w:tcBorders>
            <w:vAlign w:val="center"/>
          </w:tcPr>
          <w:p w14:paraId="4A977E47"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F3EB054" w14:textId="10270ACC"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System przygotowany sprzętowo i programowo do rozbudowy o kolejne urządzenia monitorujące (do min.32)</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62FF6FA3" w14:textId="484E7789" w:rsidR="00E96348" w:rsidRPr="000B670F" w:rsidRDefault="00704F83">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E96348"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5F40A62C"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3BA51523" w14:textId="72DCC466" w:rsidTr="00B675F1">
        <w:trPr>
          <w:trHeight w:val="793"/>
          <w:jc w:val="center"/>
        </w:trPr>
        <w:tc>
          <w:tcPr>
            <w:tcW w:w="562" w:type="dxa"/>
            <w:tcBorders>
              <w:top w:val="single" w:sz="4" w:space="0" w:color="auto"/>
              <w:left w:val="single" w:sz="4" w:space="0" w:color="auto"/>
              <w:bottom w:val="single" w:sz="4" w:space="0" w:color="auto"/>
            </w:tcBorders>
            <w:vAlign w:val="center"/>
          </w:tcPr>
          <w:p w14:paraId="58BAEBEE"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57BC505" w14:textId="600AB5AB"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xml:space="preserve">Prezentacja danych pacjentów monitorowanych na </w:t>
            </w:r>
            <w:r w:rsidR="000945A0" w:rsidRPr="000B670F">
              <w:rPr>
                <w:rFonts w:ascii="Times New Roman" w:eastAsia="Times New Roman" w:hAnsi="Times New Roman" w:cs="Times New Roman"/>
                <w:lang w:eastAsia="pl-PL"/>
              </w:rPr>
              <w:t xml:space="preserve">dwóch </w:t>
            </w:r>
            <w:r w:rsidRPr="000B670F">
              <w:rPr>
                <w:rFonts w:ascii="Times New Roman" w:eastAsia="Times New Roman" w:hAnsi="Times New Roman" w:cs="Times New Roman"/>
                <w:lang w:eastAsia="pl-PL"/>
              </w:rPr>
              <w:t>kolorowy</w:t>
            </w:r>
            <w:r w:rsidR="000945A0" w:rsidRPr="000B670F">
              <w:rPr>
                <w:rFonts w:ascii="Times New Roman" w:eastAsia="Times New Roman" w:hAnsi="Times New Roman" w:cs="Times New Roman"/>
                <w:lang w:eastAsia="pl-PL"/>
              </w:rPr>
              <w:t>ch</w:t>
            </w:r>
            <w:r w:rsidRPr="000B670F">
              <w:rPr>
                <w:rFonts w:ascii="Times New Roman" w:eastAsia="Times New Roman" w:hAnsi="Times New Roman" w:cs="Times New Roman"/>
                <w:lang w:eastAsia="pl-PL"/>
              </w:rPr>
              <w:t xml:space="preserve"> ekran</w:t>
            </w:r>
            <w:r w:rsidR="000945A0" w:rsidRPr="000B670F">
              <w:rPr>
                <w:rFonts w:ascii="Times New Roman" w:eastAsia="Times New Roman" w:hAnsi="Times New Roman" w:cs="Times New Roman"/>
                <w:lang w:eastAsia="pl-PL"/>
              </w:rPr>
              <w:t>ach</w:t>
            </w:r>
            <w:r w:rsidRPr="000B670F">
              <w:rPr>
                <w:rFonts w:ascii="Times New Roman" w:eastAsia="Times New Roman" w:hAnsi="Times New Roman" w:cs="Times New Roman"/>
                <w:lang w:eastAsia="pl-PL"/>
              </w:rPr>
              <w:t xml:space="preserve"> typu LCD TFT o przekątnej co najmniej 23” i rozdzielczości Full HD</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8421ED2" w14:textId="5C62EA48" w:rsidR="00E96348" w:rsidRPr="000B670F" w:rsidRDefault="00B46073">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 podać</w:t>
            </w:r>
          </w:p>
        </w:tc>
        <w:tc>
          <w:tcPr>
            <w:tcW w:w="2690" w:type="dxa"/>
            <w:tcBorders>
              <w:top w:val="single" w:sz="4" w:space="0" w:color="auto"/>
              <w:left w:val="single" w:sz="4" w:space="0" w:color="auto"/>
              <w:bottom w:val="single" w:sz="4" w:space="0" w:color="auto"/>
              <w:right w:val="single" w:sz="4" w:space="0" w:color="auto"/>
            </w:tcBorders>
            <w:vAlign w:val="center"/>
          </w:tcPr>
          <w:p w14:paraId="37211BF9"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5F3DCD8D" w14:textId="0E62A88E" w:rsidTr="00B675F1">
        <w:trPr>
          <w:trHeight w:val="420"/>
          <w:jc w:val="center"/>
        </w:trPr>
        <w:tc>
          <w:tcPr>
            <w:tcW w:w="562" w:type="dxa"/>
            <w:tcBorders>
              <w:top w:val="single" w:sz="4" w:space="0" w:color="auto"/>
              <w:left w:val="single" w:sz="4" w:space="0" w:color="auto"/>
              <w:bottom w:val="single" w:sz="4" w:space="0" w:color="auto"/>
            </w:tcBorders>
            <w:vAlign w:val="center"/>
          </w:tcPr>
          <w:p w14:paraId="2DB75C7A"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728B80E" w14:textId="717B15C2"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3 stacje robocze zapewniające aktywny podgląd z centralnego monitorowania umożliwiające monitorowanie zarówno urządzeń telemetrycznych jak i kardiomonitorów posiadanych przez Zamawiającego</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029D0D9" w14:textId="4B6854BF" w:rsidR="00E96348" w:rsidRPr="000B670F" w:rsidRDefault="00704F83">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4D8BE981"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2D02B282" w14:textId="7D12D85E" w:rsidTr="00B675F1">
        <w:trPr>
          <w:trHeight w:val="420"/>
          <w:jc w:val="center"/>
        </w:trPr>
        <w:tc>
          <w:tcPr>
            <w:tcW w:w="562" w:type="dxa"/>
            <w:tcBorders>
              <w:top w:val="single" w:sz="4" w:space="0" w:color="auto"/>
              <w:left w:val="single" w:sz="4" w:space="0" w:color="auto"/>
              <w:bottom w:val="single" w:sz="4" w:space="0" w:color="auto"/>
            </w:tcBorders>
            <w:vAlign w:val="center"/>
          </w:tcPr>
          <w:p w14:paraId="777204B1" w14:textId="77777777" w:rsidR="00704F83" w:rsidRPr="000B670F" w:rsidRDefault="00704F83" w:rsidP="00704F83">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61038751" w14:textId="29B657FC" w:rsidR="00704F83" w:rsidRPr="000B670F" w:rsidRDefault="00704F83" w:rsidP="00704F83">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Wykonawca dostarczy dodatkowy podgląd pasywny z centrali</w:t>
            </w:r>
            <w:r w:rsidR="008D7739">
              <w:rPr>
                <w:rFonts w:ascii="Times New Roman" w:eastAsia="Times New Roman" w:hAnsi="Times New Roman" w:cs="Times New Roman"/>
                <w:lang w:eastAsia="pl-PL"/>
              </w:rPr>
              <w:t xml:space="preserve"> we wskazanym miejscu przez Zamawiającego na dwóch ekranach  min. 32”</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F6B28A2" w14:textId="311D0A86" w:rsidR="00704F83" w:rsidRPr="000B670F" w:rsidRDefault="00B46073" w:rsidP="00704F83">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43855B4D" w14:textId="77777777" w:rsidR="00704F83" w:rsidRPr="000B670F" w:rsidRDefault="00704F83" w:rsidP="00704F83">
            <w:pPr>
              <w:spacing w:after="0" w:line="240" w:lineRule="auto"/>
              <w:jc w:val="center"/>
              <w:rPr>
                <w:rFonts w:ascii="Times New Roman" w:eastAsia="Times New Roman" w:hAnsi="Times New Roman" w:cs="Times New Roman"/>
                <w:lang w:eastAsia="pl-PL"/>
              </w:rPr>
            </w:pPr>
          </w:p>
        </w:tc>
      </w:tr>
      <w:tr w:rsidR="000B670F" w:rsidRPr="000B670F" w14:paraId="50F4D99E" w14:textId="3C4B3D88" w:rsidTr="00B675F1">
        <w:trPr>
          <w:trHeight w:val="420"/>
          <w:jc w:val="center"/>
        </w:trPr>
        <w:tc>
          <w:tcPr>
            <w:tcW w:w="562" w:type="dxa"/>
            <w:tcBorders>
              <w:top w:val="single" w:sz="4" w:space="0" w:color="auto"/>
              <w:left w:val="single" w:sz="4" w:space="0" w:color="auto"/>
              <w:bottom w:val="single" w:sz="4" w:space="0" w:color="auto"/>
            </w:tcBorders>
            <w:vAlign w:val="center"/>
          </w:tcPr>
          <w:p w14:paraId="459A127A" w14:textId="77777777" w:rsidR="00704F83" w:rsidRPr="000B670F" w:rsidRDefault="00704F83" w:rsidP="00704F83">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B86EF08" w14:textId="15E84155" w:rsidR="00704F83" w:rsidRPr="000B670F" w:rsidRDefault="00704F83" w:rsidP="00704F83">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Podgląd, monitorowanie i zapis danych wszystkich parametrów i przebiegów falowych z kardiomonitorów - wyświetlanie wszystkich krzywych dynamicznych i wartości numerycznych</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628CDC86" w14:textId="0437C878" w:rsidR="00704F83" w:rsidRPr="000B670F" w:rsidRDefault="00704F83" w:rsidP="00704F83">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6F1621CD" w14:textId="77777777" w:rsidR="00704F83" w:rsidRPr="000B670F" w:rsidRDefault="00704F83" w:rsidP="00704F83">
            <w:pPr>
              <w:spacing w:after="0" w:line="240" w:lineRule="auto"/>
              <w:jc w:val="center"/>
              <w:rPr>
                <w:rFonts w:ascii="Times New Roman" w:eastAsia="Times New Roman" w:hAnsi="Times New Roman" w:cs="Times New Roman"/>
                <w:lang w:eastAsia="pl-PL"/>
              </w:rPr>
            </w:pPr>
          </w:p>
        </w:tc>
      </w:tr>
      <w:tr w:rsidR="000B670F" w:rsidRPr="000B670F" w14:paraId="071ECB43" w14:textId="4B14F5E9" w:rsidTr="00B675F1">
        <w:trPr>
          <w:trHeight w:val="420"/>
          <w:jc w:val="center"/>
        </w:trPr>
        <w:tc>
          <w:tcPr>
            <w:tcW w:w="562" w:type="dxa"/>
            <w:tcBorders>
              <w:top w:val="single" w:sz="4" w:space="0" w:color="auto"/>
              <w:left w:val="single" w:sz="4" w:space="0" w:color="auto"/>
              <w:bottom w:val="single" w:sz="4" w:space="0" w:color="auto"/>
            </w:tcBorders>
            <w:vAlign w:val="center"/>
          </w:tcPr>
          <w:p w14:paraId="65B68953" w14:textId="77777777" w:rsidR="00704F83" w:rsidRPr="000B670F" w:rsidRDefault="00704F83" w:rsidP="00704F83">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C4D738A" w14:textId="42C39EF9" w:rsidR="00704F83" w:rsidRPr="000B670F" w:rsidRDefault="00704F83" w:rsidP="00704F83">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Możliwość elastycznego konfigurowania układu ekranu z poziomu użytkownika (bez udziału serwisu), w tym:</w:t>
            </w:r>
          </w:p>
          <w:p w14:paraId="2256599D" w14:textId="77777777" w:rsidR="00704F83" w:rsidRPr="000B670F" w:rsidRDefault="00704F83" w:rsidP="00704F83">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zmiana wielkości okna (sektora) dla każdego pacjenta niezależnie</w:t>
            </w:r>
          </w:p>
          <w:p w14:paraId="65B8A5C3" w14:textId="0A1F160D" w:rsidR="00704F83" w:rsidRPr="000B670F" w:rsidRDefault="00704F83" w:rsidP="00704F83">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zmiana formatu i rodzaju wyświetlanych parametrów liczbowych i krzywych dynamicznych (dla każdego pacjenta niezależnie)</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7BC1FD9" w14:textId="383BCF61" w:rsidR="00704F83" w:rsidRPr="000B670F" w:rsidRDefault="00704F83" w:rsidP="00704F83">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22132242" w14:textId="77777777" w:rsidR="00704F83" w:rsidRPr="000B670F" w:rsidRDefault="00704F83" w:rsidP="00704F83">
            <w:pPr>
              <w:spacing w:after="0" w:line="240" w:lineRule="auto"/>
              <w:jc w:val="center"/>
              <w:rPr>
                <w:rFonts w:ascii="Times New Roman" w:eastAsia="Times New Roman" w:hAnsi="Times New Roman" w:cs="Times New Roman"/>
                <w:lang w:eastAsia="pl-PL"/>
              </w:rPr>
            </w:pPr>
          </w:p>
        </w:tc>
      </w:tr>
      <w:tr w:rsidR="000B670F" w:rsidRPr="000B670F" w14:paraId="3BD77847" w14:textId="4C7EF9D8" w:rsidTr="00B87C2E">
        <w:trPr>
          <w:trHeight w:val="1107"/>
          <w:jc w:val="center"/>
        </w:trPr>
        <w:tc>
          <w:tcPr>
            <w:tcW w:w="562" w:type="dxa"/>
            <w:tcBorders>
              <w:top w:val="single" w:sz="4" w:space="0" w:color="auto"/>
              <w:left w:val="single" w:sz="4" w:space="0" w:color="auto"/>
              <w:bottom w:val="single" w:sz="4" w:space="0" w:color="auto"/>
            </w:tcBorders>
            <w:vAlign w:val="center"/>
          </w:tcPr>
          <w:p w14:paraId="0FD37CB8" w14:textId="77777777" w:rsidR="00042FC7" w:rsidRPr="000B670F" w:rsidRDefault="00042FC7" w:rsidP="00042FC7">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3686D88" w14:textId="659D9EBA" w:rsidR="00042FC7" w:rsidRPr="000B670F" w:rsidRDefault="00042FC7" w:rsidP="00042FC7">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Automatyczna oraz ręczna (przez Użytkownika) minimalizacja sektorów dla nieaktywnych kardiomonitorów. Automatyczne przywrócenie zapisu po włączeniu kardiomonitora</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83EC9FC" w14:textId="613ADFAD" w:rsidR="00042FC7" w:rsidRPr="000B670F" w:rsidRDefault="00042FC7" w:rsidP="00042FC7">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0BA06388" w14:textId="77777777" w:rsidR="00042FC7" w:rsidRPr="000B670F" w:rsidRDefault="00042FC7" w:rsidP="00042FC7">
            <w:pPr>
              <w:spacing w:after="0" w:line="240" w:lineRule="auto"/>
              <w:jc w:val="center"/>
              <w:rPr>
                <w:rFonts w:ascii="Times New Roman" w:eastAsia="Times New Roman" w:hAnsi="Times New Roman" w:cs="Times New Roman"/>
                <w:lang w:eastAsia="pl-PL"/>
              </w:rPr>
            </w:pPr>
          </w:p>
        </w:tc>
      </w:tr>
      <w:tr w:rsidR="000B670F" w:rsidRPr="000B670F" w14:paraId="3651AD94" w14:textId="465F35BB" w:rsidTr="00B87C2E">
        <w:trPr>
          <w:trHeight w:val="854"/>
          <w:jc w:val="center"/>
        </w:trPr>
        <w:tc>
          <w:tcPr>
            <w:tcW w:w="562" w:type="dxa"/>
            <w:tcBorders>
              <w:top w:val="single" w:sz="4" w:space="0" w:color="auto"/>
              <w:left w:val="single" w:sz="4" w:space="0" w:color="auto"/>
              <w:bottom w:val="single" w:sz="4" w:space="0" w:color="auto"/>
            </w:tcBorders>
            <w:vAlign w:val="center"/>
          </w:tcPr>
          <w:p w14:paraId="0580736F" w14:textId="77777777" w:rsidR="00042FC7" w:rsidRPr="000B670F" w:rsidRDefault="00042FC7" w:rsidP="00042FC7">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42E0A51" w14:textId="28F78942" w:rsidR="00042FC7" w:rsidRPr="000B670F" w:rsidRDefault="00042FC7" w:rsidP="00042FC7">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Możliwość przypisania do jednego pacjenta dwóch urządzeń monitorujących tj. kardiomonitora i monitora telemetrycznego</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54EAD0E" w14:textId="696BCBE0" w:rsidR="00042FC7" w:rsidRPr="000B670F" w:rsidRDefault="00042FC7" w:rsidP="00042FC7">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4796FE9C" w14:textId="77777777" w:rsidR="00042FC7" w:rsidRPr="000B670F" w:rsidRDefault="00042FC7" w:rsidP="00042FC7">
            <w:pPr>
              <w:spacing w:after="0" w:line="240" w:lineRule="auto"/>
              <w:jc w:val="center"/>
              <w:rPr>
                <w:rFonts w:ascii="Times New Roman" w:eastAsia="Times New Roman" w:hAnsi="Times New Roman" w:cs="Times New Roman"/>
                <w:lang w:eastAsia="pl-PL"/>
              </w:rPr>
            </w:pPr>
          </w:p>
        </w:tc>
      </w:tr>
      <w:tr w:rsidR="000B670F" w:rsidRPr="000B670F" w14:paraId="45B37D1C" w14:textId="21D68865" w:rsidTr="00B675F1">
        <w:trPr>
          <w:trHeight w:val="420"/>
          <w:jc w:val="center"/>
        </w:trPr>
        <w:tc>
          <w:tcPr>
            <w:tcW w:w="562" w:type="dxa"/>
            <w:tcBorders>
              <w:top w:val="single" w:sz="4" w:space="0" w:color="auto"/>
              <w:left w:val="single" w:sz="4" w:space="0" w:color="auto"/>
              <w:bottom w:val="single" w:sz="4" w:space="0" w:color="auto"/>
            </w:tcBorders>
            <w:vAlign w:val="center"/>
          </w:tcPr>
          <w:p w14:paraId="40D7114E" w14:textId="77777777" w:rsidR="00042FC7" w:rsidRPr="000B670F" w:rsidRDefault="00042FC7" w:rsidP="00042FC7">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7CE925" w14:textId="3B597AE0" w:rsidR="00042FC7" w:rsidRPr="000B670F" w:rsidRDefault="00042FC7" w:rsidP="00042FC7">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Alarmy 3-stopniowe (wizualne i akustyczne) z poszczególnych łóżek, z identyfikacją alarmującego łóżka</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1091D3D" w14:textId="2EBFACDE" w:rsidR="00042FC7" w:rsidRPr="000B670F" w:rsidRDefault="00042FC7" w:rsidP="00042FC7">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0672305D" w14:textId="77777777" w:rsidR="00042FC7" w:rsidRPr="000B670F" w:rsidRDefault="00042FC7" w:rsidP="00042FC7">
            <w:pPr>
              <w:spacing w:after="0" w:line="240" w:lineRule="auto"/>
              <w:jc w:val="center"/>
              <w:rPr>
                <w:rFonts w:ascii="Times New Roman" w:eastAsia="Times New Roman" w:hAnsi="Times New Roman" w:cs="Times New Roman"/>
                <w:lang w:eastAsia="pl-PL"/>
              </w:rPr>
            </w:pPr>
          </w:p>
        </w:tc>
      </w:tr>
      <w:tr w:rsidR="000B670F" w:rsidRPr="000B670F" w14:paraId="05CD83D7" w14:textId="03EEF0BA" w:rsidTr="00B675F1">
        <w:trPr>
          <w:trHeight w:val="420"/>
          <w:jc w:val="center"/>
        </w:trPr>
        <w:tc>
          <w:tcPr>
            <w:tcW w:w="562" w:type="dxa"/>
            <w:tcBorders>
              <w:top w:val="single" w:sz="4" w:space="0" w:color="auto"/>
              <w:left w:val="single" w:sz="4" w:space="0" w:color="auto"/>
              <w:bottom w:val="single" w:sz="4" w:space="0" w:color="auto"/>
            </w:tcBorders>
            <w:vAlign w:val="center"/>
          </w:tcPr>
          <w:p w14:paraId="74482905" w14:textId="77777777" w:rsidR="00042FC7" w:rsidRPr="000B670F" w:rsidRDefault="00042FC7" w:rsidP="00042FC7">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1D36DBF" w14:textId="72CBAB4E" w:rsidR="00042FC7" w:rsidRPr="000B670F" w:rsidRDefault="00042FC7" w:rsidP="00042FC7">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Sterowanie funkcjami kardiomonitorów, w tym ustawieniami alarmów i pomiarów, uruchamianie nieinwazyjnego pomiaru ciśnienia</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725F24E" w14:textId="5DE29E2D" w:rsidR="00042FC7" w:rsidRPr="000B670F" w:rsidRDefault="00042FC7" w:rsidP="00042FC7">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15F6988A" w14:textId="77777777" w:rsidR="00042FC7" w:rsidRPr="000B670F" w:rsidRDefault="00042FC7" w:rsidP="00042FC7">
            <w:pPr>
              <w:spacing w:after="0" w:line="240" w:lineRule="auto"/>
              <w:jc w:val="center"/>
              <w:rPr>
                <w:rFonts w:ascii="Times New Roman" w:eastAsia="Times New Roman" w:hAnsi="Times New Roman" w:cs="Times New Roman"/>
                <w:lang w:eastAsia="pl-PL"/>
              </w:rPr>
            </w:pPr>
          </w:p>
        </w:tc>
      </w:tr>
      <w:tr w:rsidR="000B670F" w:rsidRPr="000B670F" w14:paraId="045822DC" w14:textId="09FB90F8" w:rsidTr="00B87C2E">
        <w:trPr>
          <w:trHeight w:val="529"/>
          <w:jc w:val="center"/>
        </w:trPr>
        <w:tc>
          <w:tcPr>
            <w:tcW w:w="562" w:type="dxa"/>
            <w:tcBorders>
              <w:top w:val="single" w:sz="4" w:space="0" w:color="auto"/>
              <w:left w:val="single" w:sz="4" w:space="0" w:color="auto"/>
              <w:bottom w:val="single" w:sz="4" w:space="0" w:color="auto"/>
            </w:tcBorders>
            <w:vAlign w:val="center"/>
          </w:tcPr>
          <w:p w14:paraId="22F54884" w14:textId="77777777" w:rsidR="00042FC7" w:rsidRPr="000B670F" w:rsidRDefault="00042FC7" w:rsidP="00042FC7">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84778FE" w14:textId="0A77B791" w:rsidR="00042FC7" w:rsidRPr="000B670F" w:rsidRDefault="00042FC7" w:rsidP="00042FC7">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Wpisywanie danych demograficznych pacjenta w centrali i w kardiomonitorach</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8F9705B" w14:textId="42B21976" w:rsidR="00042FC7" w:rsidRPr="000B670F" w:rsidRDefault="00042FC7" w:rsidP="00042FC7">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21265456" w14:textId="77777777" w:rsidR="00042FC7" w:rsidRPr="000B670F" w:rsidRDefault="00042FC7" w:rsidP="00042FC7">
            <w:pPr>
              <w:spacing w:after="0" w:line="240" w:lineRule="auto"/>
              <w:jc w:val="center"/>
              <w:rPr>
                <w:rFonts w:ascii="Times New Roman" w:eastAsia="Times New Roman" w:hAnsi="Times New Roman" w:cs="Times New Roman"/>
                <w:lang w:eastAsia="pl-PL"/>
              </w:rPr>
            </w:pPr>
          </w:p>
        </w:tc>
      </w:tr>
      <w:tr w:rsidR="000B670F" w:rsidRPr="000B670F" w14:paraId="5E99D0EC" w14:textId="63FBCA89" w:rsidTr="00B87C2E">
        <w:trPr>
          <w:trHeight w:val="1119"/>
          <w:jc w:val="center"/>
        </w:trPr>
        <w:tc>
          <w:tcPr>
            <w:tcW w:w="562" w:type="dxa"/>
            <w:tcBorders>
              <w:top w:val="single" w:sz="4" w:space="0" w:color="auto"/>
              <w:left w:val="single" w:sz="4" w:space="0" w:color="auto"/>
              <w:bottom w:val="single" w:sz="4" w:space="0" w:color="auto"/>
            </w:tcBorders>
            <w:vAlign w:val="center"/>
          </w:tcPr>
          <w:p w14:paraId="098D5D44"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43E168E" w14:textId="2DC9DC44"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Funkcja "holterowska": zapis ciągły przebiegów dynamicznych (w tym zapis 12 odprowadzeń EKG) z min. 7 ostatnich dni, z możliwością wglądu w dowolny fragment tego zapisu</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CF42E1D" w14:textId="4F35CFAD"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0945A0"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3FF62974"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6B8BB602" w14:textId="0A566195" w:rsidTr="00B87C2E">
        <w:trPr>
          <w:trHeight w:val="1418"/>
          <w:jc w:val="center"/>
        </w:trPr>
        <w:tc>
          <w:tcPr>
            <w:tcW w:w="562" w:type="dxa"/>
            <w:tcBorders>
              <w:top w:val="single" w:sz="4" w:space="0" w:color="auto"/>
              <w:left w:val="single" w:sz="4" w:space="0" w:color="auto"/>
              <w:bottom w:val="single" w:sz="4" w:space="0" w:color="auto"/>
            </w:tcBorders>
            <w:vAlign w:val="center"/>
          </w:tcPr>
          <w:p w14:paraId="181D384F"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DF0C506" w14:textId="3413E516"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Pamięć stanów krytycznych (alarmów arytmii i innych zdarzeń, z zapisem odcinków monitorowanych krzywych dynamicznych i wartości liczbowych). Funkcja wykonywania pomiarów na zapamiętanych krzywych / min. pomiar RR, QT</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8C36879" w14:textId="1873E6ED"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0945A0"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7E4725AB"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332F8905" w14:textId="6AC45215" w:rsidTr="00B87C2E">
        <w:trPr>
          <w:trHeight w:val="1693"/>
          <w:jc w:val="center"/>
        </w:trPr>
        <w:tc>
          <w:tcPr>
            <w:tcW w:w="562" w:type="dxa"/>
            <w:tcBorders>
              <w:top w:val="single" w:sz="4" w:space="0" w:color="auto"/>
              <w:left w:val="single" w:sz="4" w:space="0" w:color="auto"/>
              <w:bottom w:val="single" w:sz="4" w:space="0" w:color="auto"/>
            </w:tcBorders>
            <w:vAlign w:val="center"/>
          </w:tcPr>
          <w:p w14:paraId="630FEF82"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69D25293" w14:textId="7A48424C"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Zapis alarmów i zdarzeń z okresu min. 30 dni. Możliwość przeszukiwania listy według pacjenta lub oddziału, według kategorii alarmu oraz według rodzaju wykonywanych przez personel czynności działań (np. wyłączenie alarmu). Zapis dostępny do wyświetlenia lub eksportu do pamięci USB lub do udostępnionego dysku sieciowego</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4B6C850" w14:textId="05785DB8"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0945A0"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7D2236E5"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5ADFED6D" w14:textId="485ECE51" w:rsidTr="00B87C2E">
        <w:trPr>
          <w:trHeight w:val="2824"/>
          <w:jc w:val="center"/>
        </w:trPr>
        <w:tc>
          <w:tcPr>
            <w:tcW w:w="562" w:type="dxa"/>
            <w:tcBorders>
              <w:top w:val="single" w:sz="4" w:space="0" w:color="auto"/>
              <w:left w:val="single" w:sz="4" w:space="0" w:color="auto"/>
              <w:bottom w:val="single" w:sz="4" w:space="0" w:color="auto"/>
            </w:tcBorders>
            <w:vAlign w:val="center"/>
          </w:tcPr>
          <w:p w14:paraId="1E31080C"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1A84422" w14:textId="756426CA"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Sygnalizacja alarmowa zdarzeń związanych z zaburzeniami rytmu, w tym co najmniej:</w:t>
            </w:r>
          </w:p>
          <w:p w14:paraId="6F4A927B" w14:textId="77777777"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xml:space="preserve">• </w:t>
            </w:r>
            <w:proofErr w:type="spellStart"/>
            <w:r w:rsidRPr="000B670F">
              <w:rPr>
                <w:rFonts w:ascii="Times New Roman" w:eastAsia="Times New Roman" w:hAnsi="Times New Roman" w:cs="Times New Roman"/>
                <w:lang w:eastAsia="pl-PL"/>
              </w:rPr>
              <w:t>Asystolia</w:t>
            </w:r>
            <w:proofErr w:type="spellEnd"/>
          </w:p>
          <w:p w14:paraId="1AE2797D" w14:textId="77777777"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xml:space="preserve">• </w:t>
            </w:r>
            <w:proofErr w:type="spellStart"/>
            <w:r w:rsidRPr="000B670F">
              <w:rPr>
                <w:rFonts w:ascii="Times New Roman" w:eastAsia="Times New Roman" w:hAnsi="Times New Roman" w:cs="Times New Roman"/>
                <w:lang w:eastAsia="pl-PL"/>
              </w:rPr>
              <w:t>Vfib</w:t>
            </w:r>
            <w:proofErr w:type="spellEnd"/>
            <w:r w:rsidRPr="000B670F">
              <w:rPr>
                <w:rFonts w:ascii="Times New Roman" w:eastAsia="Times New Roman" w:hAnsi="Times New Roman" w:cs="Times New Roman"/>
                <w:lang w:eastAsia="pl-PL"/>
              </w:rPr>
              <w:t>/</w:t>
            </w:r>
            <w:proofErr w:type="spellStart"/>
            <w:r w:rsidRPr="000B670F">
              <w:rPr>
                <w:rFonts w:ascii="Times New Roman" w:eastAsia="Times New Roman" w:hAnsi="Times New Roman" w:cs="Times New Roman"/>
                <w:lang w:eastAsia="pl-PL"/>
              </w:rPr>
              <w:t>Vtach</w:t>
            </w:r>
            <w:proofErr w:type="spellEnd"/>
          </w:p>
          <w:p w14:paraId="7D5B6D2C" w14:textId="77777777"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Tachykardia komorowa</w:t>
            </w:r>
          </w:p>
          <w:p w14:paraId="37783D1A" w14:textId="77777777"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Ciężka tachykardia</w:t>
            </w:r>
          </w:p>
          <w:p w14:paraId="1ACCDBB3" w14:textId="77777777"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Ciężka bradykardia</w:t>
            </w:r>
          </w:p>
          <w:p w14:paraId="40151FEB" w14:textId="57B6749F"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xml:space="preserve">• Wysoka częstość skurczów </w:t>
            </w:r>
            <w:proofErr w:type="spellStart"/>
            <w:r w:rsidRPr="000B670F">
              <w:rPr>
                <w:rFonts w:ascii="Times New Roman" w:eastAsia="Times New Roman" w:hAnsi="Times New Roman" w:cs="Times New Roman"/>
                <w:lang w:eastAsia="pl-PL"/>
              </w:rPr>
              <w:t>ektopowych</w:t>
            </w:r>
            <w:proofErr w:type="spellEnd"/>
          </w:p>
          <w:p w14:paraId="05765590" w14:textId="77777777"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HR wysokie</w:t>
            </w:r>
          </w:p>
          <w:p w14:paraId="27BD2AF7" w14:textId="77777777"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HR niskie</w:t>
            </w:r>
          </w:p>
          <w:p w14:paraId="1F25FB4E" w14:textId="41245E7C"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Migotanie przedsionków (początek i koniec)</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F26B44F" w14:textId="7F1A6504"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E96348"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4DB65FE2"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58BBE873" w14:textId="29531F7E" w:rsidTr="00F02A10">
        <w:trPr>
          <w:trHeight w:val="671"/>
          <w:jc w:val="center"/>
        </w:trPr>
        <w:tc>
          <w:tcPr>
            <w:tcW w:w="562" w:type="dxa"/>
            <w:tcBorders>
              <w:top w:val="single" w:sz="4" w:space="0" w:color="auto"/>
              <w:left w:val="single" w:sz="4" w:space="0" w:color="auto"/>
              <w:bottom w:val="single" w:sz="4" w:space="0" w:color="auto"/>
            </w:tcBorders>
            <w:vAlign w:val="center"/>
          </w:tcPr>
          <w:p w14:paraId="7A63D85A"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BA44750" w14:textId="2B49A512"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Możliwość wyłączenia alarmów poszczególnych arytmii (w tym migotania przedsionków)</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850A44D" w14:textId="17F156F4"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73BB2051"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47C75918" w14:textId="18E4C921" w:rsidTr="00B87C2E">
        <w:trPr>
          <w:trHeight w:val="578"/>
          <w:jc w:val="center"/>
        </w:trPr>
        <w:tc>
          <w:tcPr>
            <w:tcW w:w="562" w:type="dxa"/>
            <w:tcBorders>
              <w:top w:val="single" w:sz="4" w:space="0" w:color="auto"/>
              <w:left w:val="single" w:sz="4" w:space="0" w:color="auto"/>
              <w:bottom w:val="single" w:sz="4" w:space="0" w:color="auto"/>
            </w:tcBorders>
            <w:vAlign w:val="center"/>
          </w:tcPr>
          <w:p w14:paraId="5991679C"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BD172BF" w14:textId="434E7E34"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Możliwość modyfikacji kryteriów alarmowania dla poszczególnych arytmii</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6D2BE399" w14:textId="6F122A2E"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0EA0DBBB"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6D3FC5C8" w14:textId="7B59D9E6" w:rsidTr="00B87C2E">
        <w:trPr>
          <w:trHeight w:val="572"/>
          <w:jc w:val="center"/>
        </w:trPr>
        <w:tc>
          <w:tcPr>
            <w:tcW w:w="562" w:type="dxa"/>
            <w:tcBorders>
              <w:top w:val="single" w:sz="4" w:space="0" w:color="auto"/>
              <w:left w:val="single" w:sz="4" w:space="0" w:color="auto"/>
              <w:bottom w:val="single" w:sz="4" w:space="0" w:color="auto"/>
            </w:tcBorders>
            <w:vAlign w:val="center"/>
          </w:tcPr>
          <w:p w14:paraId="5FA6E6E7"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5B1D8F1" w14:textId="354C627D"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Trendy graficzne i numeryczne z minimum 150 ostatnich</w:t>
            </w:r>
            <w:r w:rsidR="00AA1714" w:rsidRPr="000B670F">
              <w:rPr>
                <w:rFonts w:ascii="Times New Roman" w:eastAsia="Times New Roman" w:hAnsi="Times New Roman" w:cs="Times New Roman"/>
                <w:lang w:eastAsia="pl-PL"/>
              </w:rPr>
              <w:t xml:space="preserve"> </w:t>
            </w:r>
            <w:r w:rsidRPr="000B670F">
              <w:rPr>
                <w:rFonts w:ascii="Times New Roman" w:eastAsia="Times New Roman" w:hAnsi="Times New Roman" w:cs="Times New Roman"/>
                <w:lang w:eastAsia="pl-PL"/>
              </w:rPr>
              <w:t xml:space="preserve"> godzin wszystkich mierzonych przez monitory parametrów</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2DC6C9E" w14:textId="579B26CB"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E96348" w:rsidRPr="000B670F">
              <w:rPr>
                <w:rFonts w:ascii="Times New Roman" w:eastAsia="Times New Roman" w:hAnsi="Times New Roman" w:cs="Times New Roman"/>
                <w:lang w:eastAsia="pl-PL"/>
              </w:rPr>
              <w:t>, podać</w:t>
            </w:r>
          </w:p>
        </w:tc>
        <w:tc>
          <w:tcPr>
            <w:tcW w:w="2690" w:type="dxa"/>
            <w:tcBorders>
              <w:top w:val="single" w:sz="4" w:space="0" w:color="auto"/>
              <w:left w:val="single" w:sz="4" w:space="0" w:color="auto"/>
              <w:bottom w:val="single" w:sz="4" w:space="0" w:color="auto"/>
              <w:right w:val="single" w:sz="4" w:space="0" w:color="auto"/>
            </w:tcBorders>
            <w:vAlign w:val="center"/>
          </w:tcPr>
          <w:p w14:paraId="274D3656"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005D5AB1" w14:textId="1A1ADF86" w:rsidTr="00B675F1">
        <w:trPr>
          <w:trHeight w:val="420"/>
          <w:jc w:val="center"/>
        </w:trPr>
        <w:tc>
          <w:tcPr>
            <w:tcW w:w="562" w:type="dxa"/>
            <w:tcBorders>
              <w:top w:val="single" w:sz="4" w:space="0" w:color="auto"/>
              <w:left w:val="single" w:sz="4" w:space="0" w:color="auto"/>
              <w:bottom w:val="single" w:sz="4" w:space="0" w:color="auto"/>
            </w:tcBorders>
            <w:vAlign w:val="center"/>
          </w:tcPr>
          <w:p w14:paraId="7662ED2F"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293886F" w14:textId="4E6B27D5"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Funkcja analizy najczęściej występujących alarmów u danego pacjenta z prezentacją wartości progowych i trendów podstawowych parametrów życiowych</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0E5F10D" w14:textId="16063B80"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689C6CD6"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09213CD3" w14:textId="0B5BE437" w:rsidTr="00B675F1">
        <w:trPr>
          <w:trHeight w:val="420"/>
          <w:jc w:val="center"/>
        </w:trPr>
        <w:tc>
          <w:tcPr>
            <w:tcW w:w="562" w:type="dxa"/>
            <w:tcBorders>
              <w:top w:val="single" w:sz="4" w:space="0" w:color="auto"/>
              <w:left w:val="single" w:sz="4" w:space="0" w:color="auto"/>
              <w:bottom w:val="single" w:sz="4" w:space="0" w:color="auto"/>
            </w:tcBorders>
            <w:vAlign w:val="center"/>
          </w:tcPr>
          <w:p w14:paraId="3978B732"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86CD90C" w14:textId="7FE3E8B9"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Możliwość dostępu w funkcjonalność autoryzowanego dostępu w trybie odczytu do danych monitorowanych przez centralę możliwy z dowolnego komputera z poziomu przeglądarki internetowej. Dostęp chroniony hasłem dostępu</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2CF634D" w14:textId="1C890282"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5DA30E96"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7FB7B6F9" w14:textId="6B28149D" w:rsidTr="002B33AC">
        <w:trPr>
          <w:trHeight w:val="674"/>
          <w:jc w:val="center"/>
        </w:trPr>
        <w:tc>
          <w:tcPr>
            <w:tcW w:w="562" w:type="dxa"/>
            <w:tcBorders>
              <w:top w:val="single" w:sz="4" w:space="0" w:color="auto"/>
              <w:left w:val="single" w:sz="4" w:space="0" w:color="auto"/>
              <w:bottom w:val="single" w:sz="4" w:space="0" w:color="auto"/>
            </w:tcBorders>
            <w:vAlign w:val="center"/>
          </w:tcPr>
          <w:p w14:paraId="3C44577A" w14:textId="77777777" w:rsidR="00D447EC" w:rsidRPr="000B670F" w:rsidRDefault="00D447EC" w:rsidP="00D447EC">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5B272B04" w14:textId="7FB75A53" w:rsidR="00D447EC" w:rsidRPr="000B670F" w:rsidRDefault="00D447EC" w:rsidP="00D447EC">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System gotowy do przesyłania i odbierania danych w standardzie HL7</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8AA136B" w14:textId="7729D4E7" w:rsidR="00D447EC" w:rsidRPr="000B670F" w:rsidRDefault="00D447EC" w:rsidP="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0DB1D155" w14:textId="77777777" w:rsidR="00D447EC" w:rsidRPr="000B670F" w:rsidRDefault="00D447EC" w:rsidP="00D447EC">
            <w:pPr>
              <w:spacing w:after="0" w:line="240" w:lineRule="auto"/>
              <w:jc w:val="center"/>
              <w:rPr>
                <w:rFonts w:ascii="Times New Roman" w:eastAsia="Times New Roman" w:hAnsi="Times New Roman" w:cs="Times New Roman"/>
                <w:lang w:eastAsia="pl-PL"/>
              </w:rPr>
            </w:pPr>
          </w:p>
        </w:tc>
      </w:tr>
      <w:tr w:rsidR="000B670F" w:rsidRPr="000B670F" w14:paraId="7AD60976" w14:textId="07A6A016" w:rsidTr="00276214">
        <w:trPr>
          <w:trHeight w:val="696"/>
          <w:jc w:val="center"/>
        </w:trPr>
        <w:tc>
          <w:tcPr>
            <w:tcW w:w="562" w:type="dxa"/>
            <w:tcBorders>
              <w:top w:val="single" w:sz="4" w:space="0" w:color="auto"/>
              <w:left w:val="single" w:sz="4" w:space="0" w:color="auto"/>
              <w:bottom w:val="single" w:sz="4" w:space="0" w:color="auto"/>
            </w:tcBorders>
            <w:vAlign w:val="center"/>
          </w:tcPr>
          <w:p w14:paraId="44FDEC4C" w14:textId="77777777" w:rsidR="00D447EC" w:rsidRPr="000B670F" w:rsidRDefault="00D447EC" w:rsidP="00D447EC">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45F37D1F" w14:textId="24DCC853" w:rsidR="00D447EC" w:rsidRPr="000B670F" w:rsidRDefault="00D447EC" w:rsidP="00D447EC">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Niezbędne oprzyrządowanie do prawidłowego funkcjonowania bezprzewodowej łączności</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913E21C" w14:textId="27B4ED76" w:rsidR="00D447EC" w:rsidRPr="000B670F" w:rsidRDefault="00D447EC" w:rsidP="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2EC5D60C" w14:textId="77777777" w:rsidR="00D447EC" w:rsidRPr="000B670F" w:rsidRDefault="00D447EC" w:rsidP="00D447EC">
            <w:pPr>
              <w:spacing w:after="0" w:line="240" w:lineRule="auto"/>
              <w:jc w:val="center"/>
              <w:rPr>
                <w:rFonts w:ascii="Times New Roman" w:eastAsia="Times New Roman" w:hAnsi="Times New Roman" w:cs="Times New Roman"/>
                <w:lang w:eastAsia="pl-PL"/>
              </w:rPr>
            </w:pPr>
          </w:p>
        </w:tc>
      </w:tr>
      <w:tr w:rsidR="000B670F" w:rsidRPr="000B670F" w14:paraId="19F6D448" w14:textId="37AA7A06" w:rsidTr="002B33AC">
        <w:trPr>
          <w:trHeight w:val="549"/>
          <w:jc w:val="center"/>
        </w:trPr>
        <w:tc>
          <w:tcPr>
            <w:tcW w:w="562" w:type="dxa"/>
            <w:tcBorders>
              <w:top w:val="single" w:sz="4" w:space="0" w:color="auto"/>
              <w:left w:val="single" w:sz="4" w:space="0" w:color="auto"/>
              <w:bottom w:val="single" w:sz="4" w:space="0" w:color="auto"/>
            </w:tcBorders>
            <w:vAlign w:val="center"/>
          </w:tcPr>
          <w:p w14:paraId="427AA39D" w14:textId="77777777" w:rsidR="00D447EC" w:rsidRPr="000B670F" w:rsidRDefault="00D447EC" w:rsidP="00D447EC">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0035E40A" w14:textId="0B27C30F" w:rsidR="00D447EC" w:rsidRPr="000B670F" w:rsidRDefault="00D447EC" w:rsidP="00D447EC">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xml:space="preserve">Drukarka laserowa, sieciowa podłączona do systemu w formacie A4, 3 szt. </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E7A03F7" w14:textId="0F541B7E" w:rsidR="00D447EC" w:rsidRPr="000B670F" w:rsidRDefault="00D447EC" w:rsidP="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09B20001" w14:textId="77777777" w:rsidR="00D447EC" w:rsidRPr="000B670F" w:rsidRDefault="00D447EC" w:rsidP="00D447EC">
            <w:pPr>
              <w:spacing w:after="0" w:line="240" w:lineRule="auto"/>
              <w:jc w:val="center"/>
              <w:rPr>
                <w:rFonts w:ascii="Times New Roman" w:eastAsia="Times New Roman" w:hAnsi="Times New Roman" w:cs="Times New Roman"/>
                <w:lang w:eastAsia="pl-PL"/>
              </w:rPr>
            </w:pPr>
          </w:p>
        </w:tc>
      </w:tr>
      <w:tr w:rsidR="000B670F" w:rsidRPr="000B670F" w14:paraId="5ABC7611" w14:textId="0DA97BD3" w:rsidTr="00081C3F">
        <w:trPr>
          <w:trHeight w:val="1128"/>
          <w:jc w:val="center"/>
        </w:trPr>
        <w:tc>
          <w:tcPr>
            <w:tcW w:w="562" w:type="dxa"/>
            <w:tcBorders>
              <w:top w:val="single" w:sz="4" w:space="0" w:color="auto"/>
              <w:left w:val="single" w:sz="4" w:space="0" w:color="auto"/>
              <w:bottom w:val="single" w:sz="4" w:space="0" w:color="auto"/>
            </w:tcBorders>
            <w:vAlign w:val="center"/>
          </w:tcPr>
          <w:p w14:paraId="37042106"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hideMark/>
          </w:tcPr>
          <w:p w14:paraId="2D3A7CD7" w14:textId="38110C54"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5 dodatkowych urządzeń pozwalających na ciągłe monitorowanie EKG pacjentów oraz 2 urządzenia do monitorowania EKG oraz saturacji i NIBP wraz z niezbędnymi akcesoriami</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37D3FDCD" w14:textId="6AB727A7"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777230" w:rsidRPr="000B670F">
              <w:rPr>
                <w:rFonts w:ascii="Times New Roman" w:eastAsia="Times New Roman" w:hAnsi="Times New Roman" w:cs="Times New Roman"/>
                <w:lang w:eastAsia="pl-PL"/>
              </w:rPr>
              <w:t>, podać</w:t>
            </w:r>
            <w:r w:rsidR="004307B6" w:rsidRPr="000B670F">
              <w:rPr>
                <w:rFonts w:ascii="Times New Roman" w:eastAsia="Times New Roman" w:hAnsi="Times New Roman" w:cs="Times New Roman"/>
                <w:lang w:eastAsia="pl-PL"/>
              </w:rPr>
              <w:t xml:space="preserve"> wraz z modelem oferowanych urządzeń</w:t>
            </w:r>
          </w:p>
        </w:tc>
        <w:tc>
          <w:tcPr>
            <w:tcW w:w="2690" w:type="dxa"/>
            <w:tcBorders>
              <w:top w:val="single" w:sz="4" w:space="0" w:color="auto"/>
              <w:left w:val="single" w:sz="4" w:space="0" w:color="auto"/>
              <w:bottom w:val="single" w:sz="4" w:space="0" w:color="auto"/>
              <w:right w:val="single" w:sz="4" w:space="0" w:color="auto"/>
            </w:tcBorders>
            <w:vAlign w:val="center"/>
          </w:tcPr>
          <w:p w14:paraId="5BF873FC"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584435F8" w14:textId="2C522B02" w:rsidTr="00B675F1">
        <w:trPr>
          <w:trHeight w:val="318"/>
          <w:jc w:val="center"/>
        </w:trPr>
        <w:tc>
          <w:tcPr>
            <w:tcW w:w="562" w:type="dxa"/>
            <w:tcBorders>
              <w:top w:val="single" w:sz="4" w:space="0" w:color="auto"/>
              <w:left w:val="single" w:sz="4" w:space="0" w:color="auto"/>
              <w:bottom w:val="single" w:sz="4" w:space="0" w:color="auto"/>
            </w:tcBorders>
            <w:vAlign w:val="center"/>
          </w:tcPr>
          <w:p w14:paraId="540DDE2E"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B0A46CA" w14:textId="54F47DDD"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Zasilacz awaryjny typu UPS</w:t>
            </w:r>
            <w:r w:rsidR="0055236A" w:rsidRPr="000B670F">
              <w:rPr>
                <w:rFonts w:ascii="Times New Roman" w:eastAsia="Times New Roman" w:hAnsi="Times New Roman" w:cs="Times New Roman"/>
                <w:lang w:eastAsia="pl-PL"/>
              </w:rPr>
              <w:t>, 3 szt.</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44A7A58" w14:textId="3FB31305"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7341138B"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554F883F" w14:textId="6B68F905" w:rsidTr="002B33AC">
        <w:trPr>
          <w:trHeight w:val="2632"/>
          <w:jc w:val="center"/>
        </w:trPr>
        <w:tc>
          <w:tcPr>
            <w:tcW w:w="562" w:type="dxa"/>
            <w:tcBorders>
              <w:top w:val="single" w:sz="4" w:space="0" w:color="auto"/>
              <w:left w:val="single" w:sz="4" w:space="0" w:color="auto"/>
              <w:bottom w:val="single" w:sz="4" w:space="0" w:color="auto"/>
            </w:tcBorders>
            <w:vAlign w:val="center"/>
          </w:tcPr>
          <w:p w14:paraId="40F45CBC"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4BD7472E" w14:textId="3D222BA8"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Możliwość rozbudowy systemu o funkcjonalność umożliwiającą elastyczną regulację przypisanych licencji pomiędzy centralami, które są podpięte pod jeden serwer wymiany danych. Możliwość przepisywania pacjentów pomiędzy centralami oraz oddziałami z zachowaniem ciągłości danych. Możliwość udostępniania przeglądów specjalistycznych typu raport 12-EKG celem wykonania konsultacji np. kardiologicznych. Możliwość podglądu jednego pacjenta na kilku różnych centralach i kilku różnych kardiomonitorach</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CD2929E" w14:textId="36EE3005"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303CA878"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0B34D9B5" w14:textId="15AA541E" w:rsidTr="002B33AC">
        <w:trPr>
          <w:trHeight w:val="3490"/>
          <w:jc w:val="center"/>
        </w:trPr>
        <w:tc>
          <w:tcPr>
            <w:tcW w:w="562" w:type="dxa"/>
            <w:tcBorders>
              <w:top w:val="single" w:sz="4" w:space="0" w:color="auto"/>
              <w:left w:val="single" w:sz="4" w:space="0" w:color="auto"/>
              <w:bottom w:val="single" w:sz="4" w:space="0" w:color="auto"/>
            </w:tcBorders>
            <w:vAlign w:val="center"/>
          </w:tcPr>
          <w:p w14:paraId="1B777C75" w14:textId="77777777" w:rsidR="00E96348" w:rsidRPr="000B670F" w:rsidRDefault="00E96348"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672AB259" w14:textId="799670EF"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xml:space="preserve">Możliwość rozbudowy oferowanych kardiomonitorów o funkcjonalność integracji danych z posiadanym przez Zamawiającego systemem </w:t>
            </w:r>
            <w:proofErr w:type="spellStart"/>
            <w:r w:rsidRPr="000B670F">
              <w:rPr>
                <w:rFonts w:ascii="Times New Roman" w:eastAsia="Times New Roman" w:hAnsi="Times New Roman" w:cs="Times New Roman"/>
                <w:lang w:eastAsia="pl-PL"/>
              </w:rPr>
              <w:t>ogólno</w:t>
            </w:r>
            <w:proofErr w:type="spellEnd"/>
            <w:r w:rsidRPr="000B670F">
              <w:rPr>
                <w:rFonts w:ascii="Times New Roman" w:eastAsia="Times New Roman" w:hAnsi="Times New Roman" w:cs="Times New Roman"/>
                <w:lang w:eastAsia="pl-PL"/>
              </w:rPr>
              <w:t>-szpitalnym HIS.</w:t>
            </w:r>
            <w:r w:rsidRPr="000B670F">
              <w:rPr>
                <w:rFonts w:ascii="Times New Roman" w:eastAsia="Times New Roman" w:hAnsi="Times New Roman" w:cs="Times New Roman"/>
                <w:lang w:eastAsia="pl-PL"/>
              </w:rPr>
              <w:br/>
              <w:t>Zakres danych będących przedmiotem integracji:</w:t>
            </w:r>
            <w:r w:rsidRPr="000B670F">
              <w:rPr>
                <w:rFonts w:ascii="Times New Roman" w:eastAsia="Times New Roman" w:hAnsi="Times New Roman" w:cs="Times New Roman"/>
                <w:lang w:eastAsia="pl-PL"/>
              </w:rPr>
              <w:br/>
              <w:t>- integracja w zakresie ruchu chorych (ADT) z odsyłaniem wyników razem z krzywą EKG</w:t>
            </w:r>
          </w:p>
          <w:p w14:paraId="6C08FBE3" w14:textId="77777777"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współpraca dwukierunkowa systemu z systemem HIS wg protokołu HL7 (integracja HL7 min. dla modułu zapytań (QRY), raportowania (ORU))</w:t>
            </w:r>
          </w:p>
          <w:p w14:paraId="2EFC4D0D" w14:textId="62F1A379" w:rsidR="00E96348" w:rsidRPr="000B670F" w:rsidRDefault="00E96348" w:rsidP="00A535BD">
            <w:pPr>
              <w:spacing w:after="0" w:line="240" w:lineRule="auto"/>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 odczyt kodów paskowych z ID pacjenta z kodu kreskowego szpitalnego systemu identyfikacji pacjentów oraz import danych pacjenta z systemu HIS (ADT) bezpośrednio do systemu monitorowania</w:t>
            </w:r>
          </w:p>
          <w:p w14:paraId="2FB42176" w14:textId="77777777" w:rsidR="00DF04E9" w:rsidRPr="000B670F" w:rsidRDefault="00DF04E9" w:rsidP="00A535BD">
            <w:pPr>
              <w:spacing w:after="0" w:line="240" w:lineRule="auto"/>
              <w:rPr>
                <w:rFonts w:ascii="Times New Roman" w:eastAsia="Times New Roman" w:hAnsi="Times New Roman" w:cs="Times New Roman"/>
                <w:lang w:eastAsia="pl-PL"/>
              </w:rPr>
            </w:pP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2C747838" w14:textId="5A2E1609" w:rsidR="00E96348"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r w:rsidR="004D75F3" w:rsidRPr="000B670F">
              <w:rPr>
                <w:rFonts w:ascii="Times New Roman" w:eastAsia="Times New Roman" w:hAnsi="Times New Roman" w:cs="Times New Roman"/>
                <w:lang w:eastAsia="pl-PL"/>
              </w:rPr>
              <w:t xml:space="preserve">, </w:t>
            </w:r>
            <w:r w:rsidR="004D75F3" w:rsidRPr="00081C3F">
              <w:rPr>
                <w:rFonts w:ascii="Times New Roman" w:eastAsia="Times New Roman" w:hAnsi="Times New Roman" w:cs="Times New Roman"/>
                <w:lang w:eastAsia="pl-PL"/>
              </w:rPr>
              <w:t>podać</w:t>
            </w:r>
          </w:p>
        </w:tc>
        <w:tc>
          <w:tcPr>
            <w:tcW w:w="2690" w:type="dxa"/>
            <w:tcBorders>
              <w:top w:val="single" w:sz="4" w:space="0" w:color="auto"/>
              <w:left w:val="single" w:sz="4" w:space="0" w:color="auto"/>
              <w:bottom w:val="single" w:sz="4" w:space="0" w:color="auto"/>
              <w:right w:val="single" w:sz="4" w:space="0" w:color="auto"/>
            </w:tcBorders>
            <w:vAlign w:val="center"/>
          </w:tcPr>
          <w:p w14:paraId="04E5078C" w14:textId="77777777" w:rsidR="00E96348" w:rsidRPr="000B670F" w:rsidRDefault="00E96348">
            <w:pPr>
              <w:spacing w:after="0" w:line="240" w:lineRule="auto"/>
              <w:jc w:val="center"/>
              <w:rPr>
                <w:rFonts w:ascii="Times New Roman" w:eastAsia="Times New Roman" w:hAnsi="Times New Roman" w:cs="Times New Roman"/>
                <w:lang w:eastAsia="pl-PL"/>
              </w:rPr>
            </w:pPr>
          </w:p>
        </w:tc>
      </w:tr>
      <w:tr w:rsidR="000B670F" w:rsidRPr="000B670F" w14:paraId="48E9C685" w14:textId="77777777" w:rsidTr="00F02421">
        <w:trPr>
          <w:trHeight w:val="420"/>
          <w:jc w:val="center"/>
        </w:trPr>
        <w:tc>
          <w:tcPr>
            <w:tcW w:w="991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C86C25" w14:textId="0405D208" w:rsidR="00DE56F0" w:rsidRPr="000B5649" w:rsidRDefault="00DE56F0" w:rsidP="00DE56F0">
            <w:pPr>
              <w:spacing w:after="0" w:line="240" w:lineRule="auto"/>
              <w:rPr>
                <w:rFonts w:ascii="Times New Roman" w:eastAsia="Times New Roman" w:hAnsi="Times New Roman" w:cs="Times New Roman"/>
                <w:b/>
                <w:lang w:eastAsia="pl-PL"/>
              </w:rPr>
            </w:pPr>
            <w:r w:rsidRPr="000B5649">
              <w:rPr>
                <w:rFonts w:ascii="Times New Roman" w:eastAsia="Times New Roman" w:hAnsi="Times New Roman" w:cs="Times New Roman"/>
                <w:b/>
                <w:lang w:eastAsia="pl-PL"/>
              </w:rPr>
              <w:t>POZOSTAŁE</w:t>
            </w:r>
          </w:p>
        </w:tc>
      </w:tr>
      <w:tr w:rsidR="000B670F" w:rsidRPr="000B670F" w14:paraId="2D49DC0D" w14:textId="6F29D427" w:rsidTr="00B675F1">
        <w:trPr>
          <w:trHeight w:val="308"/>
          <w:jc w:val="center"/>
        </w:trPr>
        <w:tc>
          <w:tcPr>
            <w:tcW w:w="562" w:type="dxa"/>
            <w:tcBorders>
              <w:top w:val="single" w:sz="4" w:space="0" w:color="auto"/>
              <w:left w:val="single" w:sz="4" w:space="0" w:color="auto"/>
              <w:bottom w:val="single" w:sz="4" w:space="0" w:color="auto"/>
            </w:tcBorders>
            <w:vAlign w:val="center"/>
          </w:tcPr>
          <w:p w14:paraId="41628AC8" w14:textId="77777777" w:rsidR="00D447EC" w:rsidRPr="000B670F" w:rsidRDefault="00D447EC" w:rsidP="00D447EC">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0590B4AC" w14:textId="4B1DA979" w:rsidR="00D447EC" w:rsidRPr="000B670F" w:rsidRDefault="00D447EC" w:rsidP="00D447EC">
            <w:pPr>
              <w:spacing w:after="0" w:line="240" w:lineRule="auto"/>
              <w:rPr>
                <w:rFonts w:ascii="Times New Roman" w:eastAsia="Times New Roman" w:hAnsi="Times New Roman" w:cs="Times New Roman"/>
                <w:lang w:eastAsia="pl-PL"/>
              </w:rPr>
            </w:pPr>
            <w:r w:rsidRPr="000B670F">
              <w:rPr>
                <w:rFonts w:ascii="Times New Roman" w:hAnsi="Times New Roman" w:cs="Times New Roman"/>
              </w:rPr>
              <w:t>Gwarancja minimum 24 miesiące</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1B6FDBA4" w14:textId="60C665DF" w:rsidR="00D447EC" w:rsidRPr="000B670F" w:rsidRDefault="00D447EC" w:rsidP="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1F0D340F" w14:textId="179EA6EB" w:rsidR="00D447EC" w:rsidRPr="000B670F" w:rsidRDefault="00D447EC" w:rsidP="00D447EC">
            <w:pPr>
              <w:spacing w:after="0" w:line="240" w:lineRule="auto"/>
              <w:jc w:val="center"/>
              <w:rPr>
                <w:rFonts w:ascii="Times New Roman" w:eastAsia="Times New Roman" w:hAnsi="Times New Roman" w:cs="Times New Roman"/>
                <w:lang w:eastAsia="pl-PL"/>
              </w:rPr>
            </w:pPr>
            <w:r w:rsidRPr="00B511C0">
              <w:rPr>
                <w:rFonts w:ascii="Times New Roman" w:hAnsi="Times New Roman" w:cs="Times New Roman"/>
                <w:bCs/>
                <w:i/>
                <w:color w:val="EE0000"/>
              </w:rPr>
              <w:t>Dodatkowy okres gwarancji ponad minimalny należy podać w formularzu ofertowym.</w:t>
            </w:r>
            <w:r w:rsidRPr="00B511C0">
              <w:rPr>
                <w:rFonts w:ascii="Times New Roman" w:hAnsi="Times New Roman" w:cs="Times New Roman"/>
                <w:color w:val="EE0000"/>
              </w:rPr>
              <w:t xml:space="preserve"> </w:t>
            </w:r>
            <w:r w:rsidRPr="000B670F">
              <w:rPr>
                <w:rFonts w:ascii="Times New Roman" w:hAnsi="Times New Roman" w:cs="Times New Roman"/>
              </w:rPr>
              <w:t>Dodatkowy okres gwarancji będzie punktowany zgodnie z kryterium oceny ofert opisanym w SWZ</w:t>
            </w:r>
          </w:p>
        </w:tc>
      </w:tr>
      <w:tr w:rsidR="000B670F" w:rsidRPr="000B670F" w14:paraId="55E13F5E" w14:textId="77777777" w:rsidTr="00B675F1">
        <w:trPr>
          <w:trHeight w:val="308"/>
          <w:jc w:val="center"/>
        </w:trPr>
        <w:tc>
          <w:tcPr>
            <w:tcW w:w="562" w:type="dxa"/>
            <w:tcBorders>
              <w:top w:val="single" w:sz="4" w:space="0" w:color="auto"/>
              <w:left w:val="single" w:sz="4" w:space="0" w:color="auto"/>
              <w:bottom w:val="single" w:sz="4" w:space="0" w:color="auto"/>
            </w:tcBorders>
            <w:vAlign w:val="center"/>
          </w:tcPr>
          <w:p w14:paraId="4FB0CD01" w14:textId="77777777" w:rsidR="00D447EC" w:rsidRPr="000B670F" w:rsidRDefault="00D447EC" w:rsidP="00D447EC">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CB57D2D" w14:textId="659D7B8C" w:rsidR="00D447EC" w:rsidRPr="000B670F" w:rsidRDefault="00D447EC" w:rsidP="00D447EC">
            <w:pPr>
              <w:pStyle w:val="Standard"/>
              <w:rPr>
                <w:sz w:val="22"/>
                <w:szCs w:val="22"/>
              </w:rPr>
            </w:pPr>
            <w:r w:rsidRPr="000B670F">
              <w:rPr>
                <w:sz w:val="22"/>
                <w:szCs w:val="22"/>
              </w:rPr>
              <w:t xml:space="preserve">Instrukcja obsługi w języku </w:t>
            </w:r>
            <w:r w:rsidRPr="000B670F">
              <w:rPr>
                <w:iCs/>
                <w:sz w:val="22"/>
                <w:szCs w:val="22"/>
              </w:rPr>
              <w:t xml:space="preserve">polskim  </w:t>
            </w:r>
            <w:r w:rsidRPr="00894500">
              <w:rPr>
                <w:i/>
                <w:sz w:val="22"/>
                <w:szCs w:val="22"/>
              </w:rPr>
              <w:t>(załączyć wraz z dostawą urządzenia)</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98FF918" w14:textId="2C6CAFB3" w:rsidR="00D447EC" w:rsidRPr="000B670F" w:rsidRDefault="00D447EC" w:rsidP="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5353EE13" w14:textId="77777777" w:rsidR="00D447EC" w:rsidRPr="000B670F" w:rsidRDefault="00D447EC" w:rsidP="00D447EC">
            <w:pPr>
              <w:spacing w:after="0" w:line="240" w:lineRule="auto"/>
              <w:jc w:val="center"/>
              <w:rPr>
                <w:rFonts w:ascii="Times New Roman" w:hAnsi="Times New Roman" w:cs="Times New Roman"/>
                <w:bCs/>
                <w:iCs/>
              </w:rPr>
            </w:pPr>
          </w:p>
        </w:tc>
      </w:tr>
      <w:tr w:rsidR="000B670F" w:rsidRPr="000B670F" w14:paraId="37354106" w14:textId="77777777" w:rsidTr="00B675F1">
        <w:trPr>
          <w:trHeight w:val="308"/>
          <w:jc w:val="center"/>
        </w:trPr>
        <w:tc>
          <w:tcPr>
            <w:tcW w:w="562" w:type="dxa"/>
            <w:tcBorders>
              <w:top w:val="single" w:sz="4" w:space="0" w:color="auto"/>
              <w:left w:val="single" w:sz="4" w:space="0" w:color="auto"/>
              <w:bottom w:val="single" w:sz="4" w:space="0" w:color="auto"/>
            </w:tcBorders>
            <w:vAlign w:val="center"/>
          </w:tcPr>
          <w:p w14:paraId="108122A7" w14:textId="77777777" w:rsidR="00D447EC" w:rsidRPr="000B670F" w:rsidRDefault="00D447EC" w:rsidP="00D447EC">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51B1172" w14:textId="6CB6F515" w:rsidR="00D447EC" w:rsidRPr="000B670F" w:rsidRDefault="00D447EC" w:rsidP="00D447EC">
            <w:pPr>
              <w:spacing w:after="0" w:line="240" w:lineRule="auto"/>
              <w:rPr>
                <w:rFonts w:ascii="Times New Roman" w:hAnsi="Times New Roman" w:cs="Times New Roman"/>
              </w:rPr>
            </w:pPr>
            <w:r w:rsidRPr="000B670F">
              <w:rPr>
                <w:rFonts w:ascii="Times New Roman" w:hAnsi="Times New Roman" w:cs="Times New Roman"/>
              </w:rPr>
              <w:t xml:space="preserve">Karta gwarancyjna </w:t>
            </w:r>
            <w:r w:rsidRPr="00894500">
              <w:rPr>
                <w:rFonts w:ascii="Times New Roman" w:hAnsi="Times New Roman" w:cs="Times New Roman"/>
                <w:i/>
              </w:rPr>
              <w:t>(załączyć wraz z dostawą urządzenia)</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A7925C5" w14:textId="09943140" w:rsidR="00D447EC" w:rsidRPr="000B670F" w:rsidRDefault="00D447EC" w:rsidP="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54AACADC" w14:textId="77777777" w:rsidR="00D447EC" w:rsidRPr="000B670F" w:rsidRDefault="00D447EC" w:rsidP="00D447EC">
            <w:pPr>
              <w:spacing w:after="0" w:line="240" w:lineRule="auto"/>
              <w:jc w:val="center"/>
              <w:rPr>
                <w:rFonts w:ascii="Times New Roman" w:hAnsi="Times New Roman" w:cs="Times New Roman"/>
                <w:bCs/>
                <w:iCs/>
              </w:rPr>
            </w:pPr>
          </w:p>
        </w:tc>
      </w:tr>
      <w:tr w:rsidR="000B670F" w:rsidRPr="000B670F" w14:paraId="4BDE56F9" w14:textId="77777777" w:rsidTr="00B675F1">
        <w:trPr>
          <w:trHeight w:val="308"/>
          <w:jc w:val="center"/>
        </w:trPr>
        <w:tc>
          <w:tcPr>
            <w:tcW w:w="562" w:type="dxa"/>
            <w:tcBorders>
              <w:top w:val="single" w:sz="4" w:space="0" w:color="auto"/>
              <w:left w:val="single" w:sz="4" w:space="0" w:color="auto"/>
              <w:bottom w:val="single" w:sz="4" w:space="0" w:color="auto"/>
            </w:tcBorders>
            <w:vAlign w:val="center"/>
          </w:tcPr>
          <w:p w14:paraId="110C5AA0" w14:textId="77777777" w:rsidR="00D447EC" w:rsidRPr="000B670F" w:rsidRDefault="00D447EC" w:rsidP="00D447EC">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1FD5EA1" w14:textId="40992F76" w:rsidR="008A1D04" w:rsidRPr="000B670F" w:rsidRDefault="00D447EC" w:rsidP="00D447EC">
            <w:pPr>
              <w:spacing w:after="0" w:line="240" w:lineRule="auto"/>
              <w:rPr>
                <w:rFonts w:ascii="Times New Roman" w:hAnsi="Times New Roman" w:cs="Times New Roman"/>
                <w:lang w:bidi="he-IL"/>
              </w:rPr>
            </w:pPr>
            <w:r w:rsidRPr="000B670F">
              <w:rPr>
                <w:rFonts w:ascii="Times New Roman" w:hAnsi="Times New Roman" w:cs="Times New Roman"/>
                <w:lang w:bidi="he-IL"/>
              </w:rPr>
              <w:t>Szkolenie w zakresie obsługi aparatu w siedzibie Zamawiającego</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0240A4D" w14:textId="3CF8F56D" w:rsidR="00D447EC" w:rsidRPr="000B670F" w:rsidRDefault="00D447EC" w:rsidP="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51ABEE35" w14:textId="77777777" w:rsidR="00D447EC" w:rsidRPr="000B670F" w:rsidRDefault="00D447EC" w:rsidP="00D447EC">
            <w:pPr>
              <w:spacing w:after="0" w:line="240" w:lineRule="auto"/>
              <w:jc w:val="center"/>
              <w:rPr>
                <w:rFonts w:ascii="Times New Roman" w:hAnsi="Times New Roman" w:cs="Times New Roman"/>
                <w:bCs/>
                <w:iCs/>
              </w:rPr>
            </w:pPr>
          </w:p>
        </w:tc>
      </w:tr>
      <w:tr w:rsidR="00DE56F0" w:rsidRPr="000B670F" w14:paraId="16FA7F88" w14:textId="77777777" w:rsidTr="00B675F1">
        <w:trPr>
          <w:trHeight w:val="308"/>
          <w:jc w:val="center"/>
        </w:trPr>
        <w:tc>
          <w:tcPr>
            <w:tcW w:w="562" w:type="dxa"/>
            <w:tcBorders>
              <w:top w:val="single" w:sz="4" w:space="0" w:color="auto"/>
              <w:left w:val="single" w:sz="4" w:space="0" w:color="auto"/>
              <w:bottom w:val="single" w:sz="4" w:space="0" w:color="auto"/>
            </w:tcBorders>
            <w:vAlign w:val="center"/>
          </w:tcPr>
          <w:p w14:paraId="3CE028FB" w14:textId="77777777" w:rsidR="00DE56F0" w:rsidRPr="000B670F" w:rsidRDefault="00DE56F0" w:rsidP="00C96FB9">
            <w:pPr>
              <w:pStyle w:val="Akapitzlist"/>
              <w:numPr>
                <w:ilvl w:val="0"/>
                <w:numId w:val="1"/>
              </w:numPr>
              <w:spacing w:after="0" w:line="240" w:lineRule="auto"/>
              <w:ind w:left="447"/>
              <w:jc w:val="center"/>
              <w:rPr>
                <w:rFonts w:ascii="Times New Roman" w:eastAsia="Times New Roman" w:hAnsi="Times New Roman" w:cs="Times New Roman"/>
                <w:bCs/>
                <w:lang w:eastAsia="pl-PL"/>
              </w:rPr>
            </w:pPr>
          </w:p>
        </w:tc>
        <w:tc>
          <w:tcPr>
            <w:tcW w:w="5377"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2FD22C81" w14:textId="77777777" w:rsidR="00DE56F0" w:rsidRPr="000B670F" w:rsidRDefault="00DE56F0" w:rsidP="00DE56F0">
            <w:pPr>
              <w:pStyle w:val="Standard"/>
              <w:widowControl w:val="0"/>
              <w:ind w:right="88"/>
              <w:jc w:val="both"/>
              <w:rPr>
                <w:rFonts w:eastAsia="NSimSun"/>
                <w:sz w:val="22"/>
                <w:szCs w:val="22"/>
                <w:lang w:eastAsia="zh-CN"/>
              </w:rPr>
            </w:pPr>
            <w:r w:rsidRPr="000B670F">
              <w:rPr>
                <w:sz w:val="22"/>
                <w:szCs w:val="22"/>
              </w:rPr>
              <w:t xml:space="preserve">Przedmiot umowy jest </w:t>
            </w:r>
            <w:r w:rsidRPr="004D3A84">
              <w:rPr>
                <w:rStyle w:val="Pogrubienie"/>
                <w:rFonts w:eastAsia="Calibri"/>
                <w:bCs w:val="0"/>
                <w:sz w:val="22"/>
                <w:szCs w:val="22"/>
              </w:rPr>
              <w:t>wyrobem medycznym</w:t>
            </w:r>
            <w:r w:rsidRPr="000B670F">
              <w:rPr>
                <w:sz w:val="22"/>
                <w:szCs w:val="22"/>
              </w:rPr>
              <w:t xml:space="preserve"> w rozumieniu </w:t>
            </w:r>
            <w:r w:rsidRPr="004D3A84">
              <w:rPr>
                <w:rStyle w:val="Pogrubienie"/>
                <w:rFonts w:eastAsia="Calibri"/>
                <w:bCs w:val="0"/>
                <w:sz w:val="22"/>
                <w:szCs w:val="22"/>
              </w:rPr>
              <w:t>ustawy z dnia 7 kwietnia 2022 r. o wyrobach medycznych</w:t>
            </w:r>
            <w:r w:rsidRPr="000B670F">
              <w:rPr>
                <w:sz w:val="22"/>
                <w:szCs w:val="22"/>
              </w:rPr>
              <w:t xml:space="preserve"> (Dz.U. 2024 poz. 1620)</w:t>
            </w:r>
            <w:r w:rsidRPr="000B670F">
              <w:rPr>
                <w:bCs/>
                <w:iCs/>
                <w:sz w:val="22"/>
                <w:szCs w:val="22"/>
              </w:rPr>
              <w:t xml:space="preserve"> oraz Rozporządzenia Parlamentu Europejskiego i Rady (UE) 2017/745 z dnia 5 kwietnia 2017 r. w sprawie wyrobów medycznych.</w:t>
            </w:r>
          </w:p>
          <w:p w14:paraId="7E90F0A2" w14:textId="2D021859" w:rsidR="00DE56F0" w:rsidRPr="000B670F" w:rsidRDefault="00DE56F0" w:rsidP="00DE56F0">
            <w:pPr>
              <w:spacing w:after="0" w:line="240" w:lineRule="auto"/>
              <w:rPr>
                <w:rFonts w:ascii="Times New Roman" w:hAnsi="Times New Roman" w:cs="Times New Roman"/>
              </w:rPr>
            </w:pPr>
            <w:r w:rsidRPr="000B670F">
              <w:rPr>
                <w:rFonts w:ascii="Times New Roman" w:hAnsi="Times New Roman" w:cs="Times New Roman"/>
              </w:rPr>
              <w:t xml:space="preserve">W przypadku, gdy </w:t>
            </w:r>
            <w:r w:rsidRPr="004D3A84">
              <w:rPr>
                <w:rStyle w:val="Pogrubienie"/>
                <w:rFonts w:ascii="Times New Roman" w:hAnsi="Times New Roman" w:cs="Times New Roman"/>
                <w:bCs w:val="0"/>
              </w:rPr>
              <w:t>komponenty, akcesoria lub elementy zestawu</w:t>
            </w:r>
            <w:r w:rsidRPr="000B670F">
              <w:rPr>
                <w:rFonts w:ascii="Times New Roman" w:hAnsi="Times New Roman" w:cs="Times New Roman"/>
              </w:rPr>
              <w:t xml:space="preserve"> nie stanowią wyrobu medycznego w rozumieniu ww. ustawy, </w:t>
            </w:r>
            <w:r w:rsidRPr="004D3A84">
              <w:rPr>
                <w:rStyle w:val="Pogrubienie"/>
                <w:rFonts w:ascii="Times New Roman" w:hAnsi="Times New Roman" w:cs="Times New Roman"/>
                <w:bCs w:val="0"/>
              </w:rPr>
              <w:t>Wykonawca zobowiązany jest do przedłożenia stosownego oświadczenia</w:t>
            </w:r>
            <w:r w:rsidRPr="004D3A84">
              <w:rPr>
                <w:rFonts w:ascii="Times New Roman" w:hAnsi="Times New Roman" w:cs="Times New Roman"/>
                <w:bCs/>
              </w:rPr>
              <w:t xml:space="preserve"> wskazując, </w:t>
            </w:r>
            <w:r w:rsidRPr="004D3A84">
              <w:rPr>
                <w:rStyle w:val="Pogrubienie"/>
                <w:rFonts w:ascii="Times New Roman" w:hAnsi="Times New Roman" w:cs="Times New Roman"/>
                <w:bCs w:val="0"/>
              </w:rPr>
              <w:t>które elementy nie są wyrobami medycznymi</w:t>
            </w:r>
          </w:p>
        </w:tc>
        <w:tc>
          <w:tcPr>
            <w:tcW w:w="1289"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196C73AF" w14:textId="3ED4C3D6" w:rsidR="00DE56F0" w:rsidRPr="000B670F" w:rsidRDefault="00D447EC">
            <w:pPr>
              <w:spacing w:after="0" w:line="240" w:lineRule="auto"/>
              <w:jc w:val="center"/>
              <w:rPr>
                <w:rFonts w:ascii="Times New Roman" w:eastAsia="Times New Roman" w:hAnsi="Times New Roman" w:cs="Times New Roman"/>
                <w:lang w:eastAsia="pl-PL"/>
              </w:rPr>
            </w:pPr>
            <w:r w:rsidRPr="000B670F">
              <w:rPr>
                <w:rFonts w:ascii="Times New Roman" w:eastAsia="Times New Roman" w:hAnsi="Times New Roman" w:cs="Times New Roman"/>
                <w:lang w:eastAsia="pl-PL"/>
              </w:rPr>
              <w:t>Tak</w:t>
            </w:r>
          </w:p>
        </w:tc>
        <w:tc>
          <w:tcPr>
            <w:tcW w:w="2690" w:type="dxa"/>
            <w:tcBorders>
              <w:top w:val="single" w:sz="4" w:space="0" w:color="auto"/>
              <w:left w:val="single" w:sz="4" w:space="0" w:color="auto"/>
              <w:bottom w:val="single" w:sz="4" w:space="0" w:color="auto"/>
              <w:right w:val="single" w:sz="4" w:space="0" w:color="auto"/>
            </w:tcBorders>
            <w:vAlign w:val="center"/>
          </w:tcPr>
          <w:p w14:paraId="7C7EFFC7" w14:textId="77777777" w:rsidR="008A1D04" w:rsidRPr="000B670F" w:rsidRDefault="008A1D04">
            <w:pPr>
              <w:spacing w:after="0" w:line="240" w:lineRule="auto"/>
              <w:jc w:val="center"/>
              <w:rPr>
                <w:rFonts w:ascii="Times New Roman" w:hAnsi="Times New Roman" w:cs="Times New Roman"/>
                <w:iCs/>
              </w:rPr>
            </w:pPr>
          </w:p>
          <w:p w14:paraId="709ECBBA" w14:textId="5167218D" w:rsidR="00DE56F0" w:rsidRPr="00252151" w:rsidRDefault="00DE56F0">
            <w:pPr>
              <w:spacing w:after="0" w:line="240" w:lineRule="auto"/>
              <w:jc w:val="center"/>
              <w:rPr>
                <w:rFonts w:ascii="Times New Roman" w:hAnsi="Times New Roman" w:cs="Times New Roman"/>
                <w:bCs/>
                <w:i/>
              </w:rPr>
            </w:pPr>
            <w:r w:rsidRPr="00252151">
              <w:rPr>
                <w:rFonts w:ascii="Times New Roman" w:hAnsi="Times New Roman" w:cs="Times New Roman"/>
                <w:i/>
              </w:rPr>
              <w:t>Szczegółową kalkulację cenową dotyczącą wyrobów niemedycznych Wykonawca winien podać w formie odrębnej tabeli stanowiącej załącznik do formularza ofertowego</w:t>
            </w:r>
          </w:p>
        </w:tc>
      </w:tr>
    </w:tbl>
    <w:p w14:paraId="3557769B" w14:textId="77777777" w:rsidR="00E96348" w:rsidRPr="000B670F" w:rsidRDefault="00E96348" w:rsidP="00E96348">
      <w:pPr>
        <w:rPr>
          <w:rFonts w:ascii="Times New Roman" w:hAnsi="Times New Roman" w:cs="Times New Roman"/>
        </w:rPr>
      </w:pPr>
    </w:p>
    <w:p w14:paraId="2F5FC91F" w14:textId="77777777" w:rsidR="00092321" w:rsidRPr="00252151" w:rsidRDefault="00092321" w:rsidP="008E28A6">
      <w:pPr>
        <w:autoSpaceDE w:val="0"/>
        <w:adjustRightInd w:val="0"/>
        <w:spacing w:after="0" w:line="240" w:lineRule="auto"/>
        <w:ind w:left="-142" w:right="58"/>
        <w:jc w:val="both"/>
        <w:rPr>
          <w:rFonts w:ascii="Times New Roman" w:eastAsia="Arial Unicode MS" w:hAnsi="Times New Roman" w:cs="Times New Roman"/>
          <w:b/>
        </w:rPr>
      </w:pPr>
      <w:bookmarkStart w:id="0" w:name="_Hlk200529971"/>
      <w:r w:rsidRPr="00252151">
        <w:rPr>
          <w:rFonts w:ascii="Times New Roman" w:eastAsia="Arial Unicode MS" w:hAnsi="Times New Roman" w:cs="Times New Roman"/>
          <w:b/>
        </w:rPr>
        <w:t>Parametry wymagane zaznaczone „TAK” stanowią parametry graniczne, których niespełnienie spowoduje odrzucenie oferty. Brak opisu traktowany będzie jako brak danego parametru w oferowanej konfiguracji przedmiotu zamówienia.</w:t>
      </w:r>
    </w:p>
    <w:p w14:paraId="08B3678F" w14:textId="77777777" w:rsidR="00092321" w:rsidRPr="000B670F" w:rsidRDefault="00092321" w:rsidP="00092321">
      <w:pPr>
        <w:spacing w:after="0" w:line="240" w:lineRule="auto"/>
        <w:jc w:val="both"/>
        <w:rPr>
          <w:rFonts w:ascii="Times New Roman" w:hAnsi="Times New Roman" w:cs="Times New Roman"/>
          <w:bCs/>
          <w:lang w:eastAsia="zh-CN"/>
        </w:rPr>
      </w:pPr>
    </w:p>
    <w:p w14:paraId="65987C63" w14:textId="77777777" w:rsidR="00092321" w:rsidRPr="00252151" w:rsidRDefault="00092321" w:rsidP="008E28A6">
      <w:pPr>
        <w:spacing w:after="0" w:line="240" w:lineRule="auto"/>
        <w:ind w:left="-142"/>
        <w:jc w:val="both"/>
        <w:rPr>
          <w:rFonts w:ascii="Times New Roman" w:hAnsi="Times New Roman" w:cs="Times New Roman"/>
          <w:b/>
          <w:lang w:eastAsia="zh-CN"/>
        </w:rPr>
      </w:pPr>
      <w:r w:rsidRPr="00252151">
        <w:rPr>
          <w:rFonts w:ascii="Times New Roman" w:hAnsi="Times New Roman" w:cs="Times New Roman"/>
          <w:b/>
          <w:lang w:eastAsia="zh-CN"/>
        </w:rPr>
        <w:t>Wszystkie parametry muszą być potwierdzone w dołączonych do oferty dokumentach przedmiotowych wraz z tłumaczeniem na język polski.</w:t>
      </w:r>
    </w:p>
    <w:p w14:paraId="25E8DEF2" w14:textId="77777777" w:rsidR="00092321" w:rsidRPr="000B670F" w:rsidRDefault="00092321" w:rsidP="00092321">
      <w:pPr>
        <w:spacing w:after="0" w:line="240" w:lineRule="auto"/>
        <w:jc w:val="both"/>
        <w:rPr>
          <w:rFonts w:ascii="Times New Roman" w:hAnsi="Times New Roman" w:cs="Times New Roman"/>
          <w:lang w:eastAsia="zh-CN"/>
        </w:rPr>
      </w:pPr>
    </w:p>
    <w:p w14:paraId="71BDC2DA" w14:textId="77777777" w:rsidR="00092321" w:rsidRPr="000B670F" w:rsidRDefault="00092321" w:rsidP="008E28A6">
      <w:pPr>
        <w:spacing w:after="0" w:line="240" w:lineRule="auto"/>
        <w:ind w:left="-142"/>
        <w:rPr>
          <w:rFonts w:ascii="Times New Roman" w:hAnsi="Times New Roman" w:cs="Times New Roman"/>
          <w:lang w:eastAsia="zh-CN"/>
        </w:rPr>
      </w:pPr>
      <w:r w:rsidRPr="000B670F">
        <w:rPr>
          <w:rFonts w:ascii="Times New Roman" w:hAnsi="Times New Roman" w:cs="Times New Roman"/>
          <w:lang w:eastAsia="zh-CN"/>
        </w:rPr>
        <w:t>Serwis gwarancyjny prowadzi…………………..………..…………………..…....... (uzupełnić)</w:t>
      </w:r>
    </w:p>
    <w:p w14:paraId="17E91657" w14:textId="77777777" w:rsidR="00092321" w:rsidRPr="000B670F" w:rsidRDefault="00092321" w:rsidP="00092321">
      <w:pPr>
        <w:spacing w:after="0" w:line="240" w:lineRule="auto"/>
        <w:jc w:val="both"/>
        <w:rPr>
          <w:rFonts w:ascii="Times New Roman" w:hAnsi="Times New Roman" w:cs="Times New Roman"/>
          <w:lang w:eastAsia="zh-CN"/>
        </w:rPr>
      </w:pPr>
    </w:p>
    <w:p w14:paraId="640AC5DE" w14:textId="77777777" w:rsidR="00092321" w:rsidRPr="00252151" w:rsidRDefault="00092321" w:rsidP="008E28A6">
      <w:pPr>
        <w:spacing w:after="0" w:line="240" w:lineRule="auto"/>
        <w:ind w:left="-142"/>
        <w:jc w:val="both"/>
        <w:rPr>
          <w:rFonts w:ascii="Times New Roman" w:hAnsi="Times New Roman" w:cs="Times New Roman"/>
          <w:b/>
          <w:bCs/>
          <w:lang w:eastAsia="zh-CN"/>
        </w:rPr>
      </w:pPr>
      <w:r w:rsidRPr="00252151">
        <w:rPr>
          <w:rFonts w:ascii="Times New Roman" w:hAnsi="Times New Roman" w:cs="Times New Roman"/>
          <w:b/>
          <w:bCs/>
          <w:lang w:eastAsia="zh-CN"/>
        </w:rPr>
        <w:t xml:space="preserve">Treść oświadczenia wykonawcy: </w:t>
      </w:r>
    </w:p>
    <w:p w14:paraId="0C55D3AE" w14:textId="77777777" w:rsidR="00092321" w:rsidRPr="000B670F" w:rsidRDefault="00092321" w:rsidP="008E28A6">
      <w:pPr>
        <w:pStyle w:val="Akapitzlist"/>
        <w:widowControl w:val="0"/>
        <w:numPr>
          <w:ilvl w:val="0"/>
          <w:numId w:val="2"/>
        </w:numPr>
        <w:suppressAutoHyphens/>
        <w:spacing w:after="0" w:line="240" w:lineRule="auto"/>
        <w:ind w:left="142" w:hanging="284"/>
        <w:jc w:val="both"/>
        <w:rPr>
          <w:rFonts w:ascii="Times New Roman" w:hAnsi="Times New Roman" w:cs="Times New Roman"/>
          <w:lang w:eastAsia="zh-CN"/>
        </w:rPr>
      </w:pPr>
      <w:r w:rsidRPr="000B670F">
        <w:rPr>
          <w:rFonts w:ascii="Times New Roman" w:hAnsi="Times New Roman" w:cs="Times New Roman"/>
          <w:lang w:eastAsia="zh-CN"/>
        </w:rPr>
        <w:t>Oświadczamy, że przedstawione powyżej dane są prawdziwe oraz zobowiązujemy się w przypadku wygrania przetargu do dostarczenia sprzętu spełniającego wyspecyfikowane parametry.</w:t>
      </w:r>
    </w:p>
    <w:p w14:paraId="53A6819E" w14:textId="77777777" w:rsidR="00092321" w:rsidRPr="000B670F" w:rsidRDefault="00092321" w:rsidP="008E28A6">
      <w:pPr>
        <w:pStyle w:val="Akapitzlist"/>
        <w:widowControl w:val="0"/>
        <w:numPr>
          <w:ilvl w:val="0"/>
          <w:numId w:val="2"/>
        </w:numPr>
        <w:suppressAutoHyphens/>
        <w:spacing w:after="0" w:line="240" w:lineRule="auto"/>
        <w:ind w:left="142" w:hanging="284"/>
        <w:jc w:val="both"/>
        <w:rPr>
          <w:rFonts w:ascii="Times New Roman" w:hAnsi="Times New Roman" w:cs="Times New Roman"/>
          <w:lang w:eastAsia="ar-SA"/>
        </w:rPr>
      </w:pPr>
      <w:r w:rsidRPr="000B670F">
        <w:rPr>
          <w:rFonts w:ascii="Times New Roman" w:hAnsi="Times New Roman" w:cs="Times New Roman"/>
          <w:lang w:eastAsia="zh-CN"/>
        </w:rPr>
        <w:t>Oświadczamy, że oferowane, powyżej wyspecyfikowane urządzenie jest kompletne i po zainstalowaniu będzie gotowe do pracy zgodnie z przeznaczeniem bez żadnych dodatkowych zakupów inwestycyjnych.</w:t>
      </w:r>
      <w:bookmarkEnd w:id="0"/>
    </w:p>
    <w:p w14:paraId="5892F6EB" w14:textId="77777777" w:rsidR="00E96348" w:rsidRPr="000B670F" w:rsidRDefault="00E96348">
      <w:pPr>
        <w:rPr>
          <w:rFonts w:ascii="Times New Roman" w:hAnsi="Times New Roman" w:cs="Times New Roman"/>
        </w:rPr>
      </w:pPr>
    </w:p>
    <w:sectPr w:rsidR="00E96348" w:rsidRPr="000B670F" w:rsidSect="00E96348">
      <w:headerReference w:type="default" r:id="rId7"/>
      <w:footerReference w:type="default" r:id="rId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FF962" w14:textId="77777777" w:rsidR="00E96348" w:rsidRDefault="00E96348" w:rsidP="00E96348">
      <w:pPr>
        <w:spacing w:after="0" w:line="240" w:lineRule="auto"/>
      </w:pPr>
      <w:r>
        <w:separator/>
      </w:r>
    </w:p>
  </w:endnote>
  <w:endnote w:type="continuationSeparator" w:id="0">
    <w:p w14:paraId="3EA6396A" w14:textId="77777777" w:rsidR="00E96348" w:rsidRDefault="00E96348" w:rsidP="00E96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B5082" w14:textId="77777777" w:rsidR="000B670F" w:rsidRDefault="000B670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F4B96F" w14:textId="77777777" w:rsidR="00E96348" w:rsidRDefault="00E96348" w:rsidP="00E96348">
      <w:pPr>
        <w:spacing w:after="0" w:line="240" w:lineRule="auto"/>
      </w:pPr>
      <w:r>
        <w:separator/>
      </w:r>
    </w:p>
  </w:footnote>
  <w:footnote w:type="continuationSeparator" w:id="0">
    <w:p w14:paraId="3261A360" w14:textId="77777777" w:rsidR="00E96348" w:rsidRDefault="00E96348" w:rsidP="00E96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7EE1F" w14:textId="295257F9" w:rsidR="00E96348" w:rsidRDefault="00E96348">
    <w:pPr>
      <w:pStyle w:val="Nagwek"/>
    </w:pPr>
    <w:r w:rsidRPr="00917E43">
      <w:rPr>
        <w:noProof/>
        <w:lang w:eastAsia="pl-PL"/>
      </w:rPr>
      <w:drawing>
        <wp:inline distT="0" distB="0" distL="0" distR="0" wp14:anchorId="5705A168" wp14:editId="0E0DE43B">
          <wp:extent cx="5524500" cy="552450"/>
          <wp:effectExtent l="0" t="0" r="0" b="0"/>
          <wp:docPr id="905306975"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63EFC"/>
    <w:multiLevelType w:val="hybridMultilevel"/>
    <w:tmpl w:val="F82C788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49354361"/>
    <w:multiLevelType w:val="hybridMultilevel"/>
    <w:tmpl w:val="F376A6A8"/>
    <w:lvl w:ilvl="0" w:tplc="156A02A6">
      <w:start w:val="1"/>
      <w:numFmt w:val="decimal"/>
      <w:lvlText w:val="%1."/>
      <w:lvlJc w:val="left"/>
      <w:pPr>
        <w:ind w:left="786" w:hanging="360"/>
      </w:pPr>
      <w:rPr>
        <w:rFonts w:hint="defaul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239605432">
    <w:abstractNumId w:val="1"/>
  </w:num>
  <w:num w:numId="2" w16cid:durableId="18972821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64E"/>
    <w:rsid w:val="00005BA3"/>
    <w:rsid w:val="00007B62"/>
    <w:rsid w:val="00042FC7"/>
    <w:rsid w:val="00081C3F"/>
    <w:rsid w:val="00092321"/>
    <w:rsid w:val="000945A0"/>
    <w:rsid w:val="000B5649"/>
    <w:rsid w:val="000B670F"/>
    <w:rsid w:val="000D1696"/>
    <w:rsid w:val="000D4807"/>
    <w:rsid w:val="000E4240"/>
    <w:rsid w:val="000F20AD"/>
    <w:rsid w:val="001252BB"/>
    <w:rsid w:val="001566CD"/>
    <w:rsid w:val="0018726E"/>
    <w:rsid w:val="00252151"/>
    <w:rsid w:val="00276214"/>
    <w:rsid w:val="002B33AC"/>
    <w:rsid w:val="002F4C12"/>
    <w:rsid w:val="003A6756"/>
    <w:rsid w:val="004307B6"/>
    <w:rsid w:val="00441691"/>
    <w:rsid w:val="00465E08"/>
    <w:rsid w:val="004D3A84"/>
    <w:rsid w:val="004D75F3"/>
    <w:rsid w:val="005102F2"/>
    <w:rsid w:val="0051673F"/>
    <w:rsid w:val="0055236A"/>
    <w:rsid w:val="005F05C1"/>
    <w:rsid w:val="00623470"/>
    <w:rsid w:val="0066664E"/>
    <w:rsid w:val="00667D54"/>
    <w:rsid w:val="006E4B11"/>
    <w:rsid w:val="00704F83"/>
    <w:rsid w:val="00716C6A"/>
    <w:rsid w:val="00777230"/>
    <w:rsid w:val="00791338"/>
    <w:rsid w:val="007B5BA2"/>
    <w:rsid w:val="007F1ED1"/>
    <w:rsid w:val="0086767D"/>
    <w:rsid w:val="00893EE5"/>
    <w:rsid w:val="00894500"/>
    <w:rsid w:val="008A1D04"/>
    <w:rsid w:val="008D7739"/>
    <w:rsid w:val="008E28A6"/>
    <w:rsid w:val="00926801"/>
    <w:rsid w:val="00962914"/>
    <w:rsid w:val="009937A7"/>
    <w:rsid w:val="00995EF8"/>
    <w:rsid w:val="00A33434"/>
    <w:rsid w:val="00A535BD"/>
    <w:rsid w:val="00A6655B"/>
    <w:rsid w:val="00A8168D"/>
    <w:rsid w:val="00AA1714"/>
    <w:rsid w:val="00B362B8"/>
    <w:rsid w:val="00B46073"/>
    <w:rsid w:val="00B511C0"/>
    <w:rsid w:val="00B675F1"/>
    <w:rsid w:val="00B87C2E"/>
    <w:rsid w:val="00BA0E5B"/>
    <w:rsid w:val="00BC4198"/>
    <w:rsid w:val="00C26151"/>
    <w:rsid w:val="00C52BC7"/>
    <w:rsid w:val="00C96FB9"/>
    <w:rsid w:val="00CA77C1"/>
    <w:rsid w:val="00D32FD9"/>
    <w:rsid w:val="00D447EC"/>
    <w:rsid w:val="00DA5048"/>
    <w:rsid w:val="00DE56F0"/>
    <w:rsid w:val="00DF04E9"/>
    <w:rsid w:val="00E0566B"/>
    <w:rsid w:val="00E06645"/>
    <w:rsid w:val="00E108B4"/>
    <w:rsid w:val="00E1507D"/>
    <w:rsid w:val="00E2512F"/>
    <w:rsid w:val="00E400E7"/>
    <w:rsid w:val="00E467A3"/>
    <w:rsid w:val="00E67FDF"/>
    <w:rsid w:val="00E96348"/>
    <w:rsid w:val="00EC1808"/>
    <w:rsid w:val="00EC2AE7"/>
    <w:rsid w:val="00ED23D9"/>
    <w:rsid w:val="00F02421"/>
    <w:rsid w:val="00F02A10"/>
    <w:rsid w:val="00F23782"/>
    <w:rsid w:val="00F3180C"/>
    <w:rsid w:val="00F96D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54D111"/>
  <w15:chartTrackingRefBased/>
  <w15:docId w15:val="{6AC186CE-A597-4F69-8D01-A6F239A42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6348"/>
    <w:pPr>
      <w:widowControl w:val="0"/>
      <w:suppressAutoHyphens/>
      <w:spacing w:after="200" w:line="276" w:lineRule="auto"/>
    </w:pPr>
    <w:rPr>
      <w:rFonts w:ascii="Calibri" w:eastAsia="Calibri" w:hAnsi="Calibri" w:cs="Calibri"/>
      <w:kern w:val="0"/>
      <w:lang w:eastAsia="ar-SA"/>
      <w14:ligatures w14:val="none"/>
    </w:rPr>
  </w:style>
  <w:style w:type="paragraph" w:styleId="Nagwek1">
    <w:name w:val="heading 1"/>
    <w:basedOn w:val="Normalny"/>
    <w:next w:val="Normalny"/>
    <w:link w:val="Nagwek1Znak"/>
    <w:uiPriority w:val="9"/>
    <w:qFormat/>
    <w:rsid w:val="0066664E"/>
    <w:pPr>
      <w:keepNext/>
      <w:keepLines/>
      <w:widowControl/>
      <w:suppressAutoHyphens w:val="0"/>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66664E"/>
    <w:pPr>
      <w:keepNext/>
      <w:keepLines/>
      <w:widowControl/>
      <w:suppressAutoHyphens w:val="0"/>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66664E"/>
    <w:pPr>
      <w:keepNext/>
      <w:keepLines/>
      <w:widowControl/>
      <w:suppressAutoHyphens w:val="0"/>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66664E"/>
    <w:pPr>
      <w:keepNext/>
      <w:keepLines/>
      <w:widowControl/>
      <w:suppressAutoHyphens w:val="0"/>
      <w:spacing w:before="80" w:after="40" w:line="259" w:lineRule="auto"/>
      <w:outlineLvl w:val="3"/>
    </w:pPr>
    <w:rPr>
      <w:rFonts w:asciiTheme="minorHAnsi" w:eastAsiaTheme="majorEastAsia" w:hAnsiTheme="minorHAnsi" w:cstheme="majorBidi"/>
      <w:i/>
      <w:iCs/>
      <w:color w:val="2F5496" w:themeColor="accent1" w:themeShade="BF"/>
      <w:kern w:val="2"/>
      <w:lang w:eastAsia="en-US"/>
      <w14:ligatures w14:val="standardContextual"/>
    </w:rPr>
  </w:style>
  <w:style w:type="paragraph" w:styleId="Nagwek5">
    <w:name w:val="heading 5"/>
    <w:basedOn w:val="Normalny"/>
    <w:next w:val="Normalny"/>
    <w:link w:val="Nagwek5Znak"/>
    <w:uiPriority w:val="9"/>
    <w:semiHidden/>
    <w:unhideWhenUsed/>
    <w:qFormat/>
    <w:rsid w:val="0066664E"/>
    <w:pPr>
      <w:keepNext/>
      <w:keepLines/>
      <w:widowControl/>
      <w:suppressAutoHyphens w:val="0"/>
      <w:spacing w:before="80" w:after="40" w:line="259" w:lineRule="auto"/>
      <w:outlineLvl w:val="4"/>
    </w:pPr>
    <w:rPr>
      <w:rFonts w:asciiTheme="minorHAnsi" w:eastAsiaTheme="majorEastAsia" w:hAnsiTheme="minorHAnsi" w:cstheme="majorBidi"/>
      <w:color w:val="2F5496" w:themeColor="accent1" w:themeShade="BF"/>
      <w:kern w:val="2"/>
      <w:lang w:eastAsia="en-US"/>
      <w14:ligatures w14:val="standardContextual"/>
    </w:rPr>
  </w:style>
  <w:style w:type="paragraph" w:styleId="Nagwek6">
    <w:name w:val="heading 6"/>
    <w:basedOn w:val="Normalny"/>
    <w:next w:val="Normalny"/>
    <w:link w:val="Nagwek6Znak"/>
    <w:uiPriority w:val="9"/>
    <w:semiHidden/>
    <w:unhideWhenUsed/>
    <w:qFormat/>
    <w:rsid w:val="0066664E"/>
    <w:pPr>
      <w:keepNext/>
      <w:keepLines/>
      <w:widowControl/>
      <w:suppressAutoHyphens w:val="0"/>
      <w:spacing w:before="40" w:after="0" w:line="259" w:lineRule="auto"/>
      <w:outlineLvl w:val="5"/>
    </w:pPr>
    <w:rPr>
      <w:rFonts w:asciiTheme="minorHAnsi" w:eastAsiaTheme="majorEastAsia" w:hAnsiTheme="minorHAnsi" w:cstheme="majorBidi"/>
      <w:i/>
      <w:iCs/>
      <w:color w:val="595959" w:themeColor="text1" w:themeTint="A6"/>
      <w:kern w:val="2"/>
      <w:lang w:eastAsia="en-US"/>
      <w14:ligatures w14:val="standardContextual"/>
    </w:rPr>
  </w:style>
  <w:style w:type="paragraph" w:styleId="Nagwek7">
    <w:name w:val="heading 7"/>
    <w:basedOn w:val="Normalny"/>
    <w:next w:val="Normalny"/>
    <w:link w:val="Nagwek7Znak"/>
    <w:uiPriority w:val="9"/>
    <w:semiHidden/>
    <w:unhideWhenUsed/>
    <w:qFormat/>
    <w:rsid w:val="0066664E"/>
    <w:pPr>
      <w:keepNext/>
      <w:keepLines/>
      <w:widowControl/>
      <w:suppressAutoHyphens w:val="0"/>
      <w:spacing w:before="40" w:after="0" w:line="259" w:lineRule="auto"/>
      <w:outlineLvl w:val="6"/>
    </w:pPr>
    <w:rPr>
      <w:rFonts w:asciiTheme="minorHAnsi" w:eastAsiaTheme="majorEastAsia" w:hAnsiTheme="minorHAnsi" w:cstheme="majorBidi"/>
      <w:color w:val="595959" w:themeColor="text1" w:themeTint="A6"/>
      <w:kern w:val="2"/>
      <w:lang w:eastAsia="en-US"/>
      <w14:ligatures w14:val="standardContextual"/>
    </w:rPr>
  </w:style>
  <w:style w:type="paragraph" w:styleId="Nagwek8">
    <w:name w:val="heading 8"/>
    <w:basedOn w:val="Normalny"/>
    <w:next w:val="Normalny"/>
    <w:link w:val="Nagwek8Znak"/>
    <w:uiPriority w:val="9"/>
    <w:semiHidden/>
    <w:unhideWhenUsed/>
    <w:qFormat/>
    <w:rsid w:val="0066664E"/>
    <w:pPr>
      <w:keepNext/>
      <w:keepLines/>
      <w:widowControl/>
      <w:suppressAutoHyphens w:val="0"/>
      <w:spacing w:after="0" w:line="259" w:lineRule="auto"/>
      <w:outlineLvl w:val="7"/>
    </w:pPr>
    <w:rPr>
      <w:rFonts w:asciiTheme="minorHAnsi" w:eastAsiaTheme="majorEastAsia" w:hAnsiTheme="minorHAnsi" w:cstheme="majorBidi"/>
      <w:i/>
      <w:iCs/>
      <w:color w:val="272727" w:themeColor="text1" w:themeTint="D8"/>
      <w:kern w:val="2"/>
      <w:lang w:eastAsia="en-US"/>
      <w14:ligatures w14:val="standardContextual"/>
    </w:rPr>
  </w:style>
  <w:style w:type="paragraph" w:styleId="Nagwek9">
    <w:name w:val="heading 9"/>
    <w:basedOn w:val="Normalny"/>
    <w:next w:val="Normalny"/>
    <w:link w:val="Nagwek9Znak"/>
    <w:uiPriority w:val="9"/>
    <w:semiHidden/>
    <w:unhideWhenUsed/>
    <w:qFormat/>
    <w:rsid w:val="0066664E"/>
    <w:pPr>
      <w:keepNext/>
      <w:keepLines/>
      <w:widowControl/>
      <w:suppressAutoHyphens w:val="0"/>
      <w:spacing w:after="0" w:line="259" w:lineRule="auto"/>
      <w:outlineLvl w:val="8"/>
    </w:pPr>
    <w:rPr>
      <w:rFonts w:asciiTheme="minorHAnsi" w:eastAsiaTheme="majorEastAsia" w:hAnsiTheme="minorHAnsi" w:cstheme="majorBidi"/>
      <w:color w:val="272727" w:themeColor="text1" w:themeTint="D8"/>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6664E"/>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6664E"/>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6664E"/>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6664E"/>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6664E"/>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6664E"/>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6664E"/>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6664E"/>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6664E"/>
    <w:rPr>
      <w:rFonts w:eastAsiaTheme="majorEastAsia" w:cstheme="majorBidi"/>
      <w:color w:val="272727" w:themeColor="text1" w:themeTint="D8"/>
    </w:rPr>
  </w:style>
  <w:style w:type="paragraph" w:styleId="Tytu">
    <w:name w:val="Title"/>
    <w:basedOn w:val="Normalny"/>
    <w:next w:val="Normalny"/>
    <w:link w:val="TytuZnak"/>
    <w:uiPriority w:val="10"/>
    <w:qFormat/>
    <w:rsid w:val="0066664E"/>
    <w:pPr>
      <w:widowControl/>
      <w:suppressAutoHyphens w:val="0"/>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66664E"/>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6664E"/>
    <w:pPr>
      <w:widowControl/>
      <w:numPr>
        <w:ilvl w:val="1"/>
      </w:numPr>
      <w:suppressAutoHyphens w:val="0"/>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66664E"/>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6664E"/>
    <w:pPr>
      <w:widowControl/>
      <w:suppressAutoHyphens w:val="0"/>
      <w:spacing w:before="160" w:after="160" w:line="259" w:lineRule="auto"/>
      <w:jc w:val="center"/>
    </w:pPr>
    <w:rPr>
      <w:rFonts w:asciiTheme="minorHAnsi" w:eastAsiaTheme="minorHAnsi" w:hAnsiTheme="minorHAnsi" w:cstheme="minorBidi"/>
      <w:i/>
      <w:iCs/>
      <w:color w:val="404040" w:themeColor="text1" w:themeTint="BF"/>
      <w:kern w:val="2"/>
      <w:lang w:eastAsia="en-US"/>
      <w14:ligatures w14:val="standardContextual"/>
    </w:rPr>
  </w:style>
  <w:style w:type="character" w:customStyle="1" w:styleId="CytatZnak">
    <w:name w:val="Cytat Znak"/>
    <w:basedOn w:val="Domylnaczcionkaakapitu"/>
    <w:link w:val="Cytat"/>
    <w:uiPriority w:val="29"/>
    <w:rsid w:val="0066664E"/>
    <w:rPr>
      <w:i/>
      <w:iCs/>
      <w:color w:val="404040" w:themeColor="text1" w:themeTint="BF"/>
    </w:rPr>
  </w:style>
  <w:style w:type="paragraph" w:styleId="Akapitzlist">
    <w:name w:val="List Paragraph"/>
    <w:basedOn w:val="Normalny"/>
    <w:uiPriority w:val="34"/>
    <w:qFormat/>
    <w:rsid w:val="0066664E"/>
    <w:pPr>
      <w:widowControl/>
      <w:suppressAutoHyphens w:val="0"/>
      <w:spacing w:after="160" w:line="259" w:lineRule="auto"/>
      <w:ind w:left="720"/>
      <w:contextualSpacing/>
    </w:pPr>
    <w:rPr>
      <w:rFonts w:asciiTheme="minorHAnsi" w:eastAsiaTheme="minorHAnsi" w:hAnsiTheme="minorHAnsi" w:cstheme="minorBidi"/>
      <w:kern w:val="2"/>
      <w:lang w:eastAsia="en-US"/>
      <w14:ligatures w14:val="standardContextual"/>
    </w:rPr>
  </w:style>
  <w:style w:type="character" w:styleId="Wyrnienieintensywne">
    <w:name w:val="Intense Emphasis"/>
    <w:basedOn w:val="Domylnaczcionkaakapitu"/>
    <w:uiPriority w:val="21"/>
    <w:qFormat/>
    <w:rsid w:val="0066664E"/>
    <w:rPr>
      <w:i/>
      <w:iCs/>
      <w:color w:val="2F5496" w:themeColor="accent1" w:themeShade="BF"/>
    </w:rPr>
  </w:style>
  <w:style w:type="paragraph" w:styleId="Cytatintensywny">
    <w:name w:val="Intense Quote"/>
    <w:basedOn w:val="Normalny"/>
    <w:next w:val="Normalny"/>
    <w:link w:val="CytatintensywnyZnak"/>
    <w:uiPriority w:val="30"/>
    <w:qFormat/>
    <w:rsid w:val="0066664E"/>
    <w:pPr>
      <w:widowControl/>
      <w:pBdr>
        <w:top w:val="single" w:sz="4" w:space="10" w:color="2F5496" w:themeColor="accent1" w:themeShade="BF"/>
        <w:bottom w:val="single" w:sz="4" w:space="10" w:color="2F5496"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2F5496" w:themeColor="accent1" w:themeShade="BF"/>
      <w:kern w:val="2"/>
      <w:lang w:eastAsia="en-US"/>
      <w14:ligatures w14:val="standardContextual"/>
    </w:rPr>
  </w:style>
  <w:style w:type="character" w:customStyle="1" w:styleId="CytatintensywnyZnak">
    <w:name w:val="Cytat intensywny Znak"/>
    <w:basedOn w:val="Domylnaczcionkaakapitu"/>
    <w:link w:val="Cytatintensywny"/>
    <w:uiPriority w:val="30"/>
    <w:rsid w:val="0066664E"/>
    <w:rPr>
      <w:i/>
      <w:iCs/>
      <w:color w:val="2F5496" w:themeColor="accent1" w:themeShade="BF"/>
    </w:rPr>
  </w:style>
  <w:style w:type="character" w:styleId="Odwoanieintensywne">
    <w:name w:val="Intense Reference"/>
    <w:basedOn w:val="Domylnaczcionkaakapitu"/>
    <w:uiPriority w:val="32"/>
    <w:qFormat/>
    <w:rsid w:val="0066664E"/>
    <w:rPr>
      <w:b/>
      <w:bCs/>
      <w:smallCaps/>
      <w:color w:val="2F5496" w:themeColor="accent1" w:themeShade="BF"/>
      <w:spacing w:val="5"/>
    </w:rPr>
  </w:style>
  <w:style w:type="paragraph" w:styleId="Nagwek">
    <w:name w:val="header"/>
    <w:basedOn w:val="Normalny"/>
    <w:link w:val="NagwekZnak"/>
    <w:uiPriority w:val="99"/>
    <w:unhideWhenUsed/>
    <w:rsid w:val="00E96348"/>
    <w:pPr>
      <w:widowControl/>
      <w:tabs>
        <w:tab w:val="center" w:pos="4536"/>
        <w:tab w:val="right" w:pos="9072"/>
      </w:tabs>
      <w:suppressAutoHyphens w:val="0"/>
      <w:spacing w:after="0" w:line="240" w:lineRule="auto"/>
    </w:pPr>
    <w:rPr>
      <w:rFonts w:asciiTheme="minorHAnsi" w:eastAsiaTheme="minorHAnsi" w:hAnsiTheme="minorHAnsi" w:cstheme="minorBidi"/>
      <w:kern w:val="2"/>
      <w:lang w:eastAsia="en-US"/>
      <w14:ligatures w14:val="standardContextual"/>
    </w:rPr>
  </w:style>
  <w:style w:type="character" w:customStyle="1" w:styleId="NagwekZnak">
    <w:name w:val="Nagłówek Znak"/>
    <w:basedOn w:val="Domylnaczcionkaakapitu"/>
    <w:link w:val="Nagwek"/>
    <w:uiPriority w:val="99"/>
    <w:rsid w:val="00E96348"/>
  </w:style>
  <w:style w:type="paragraph" w:styleId="Stopka">
    <w:name w:val="footer"/>
    <w:basedOn w:val="Normalny"/>
    <w:link w:val="StopkaZnak"/>
    <w:uiPriority w:val="99"/>
    <w:unhideWhenUsed/>
    <w:rsid w:val="00E96348"/>
    <w:pPr>
      <w:widowControl/>
      <w:tabs>
        <w:tab w:val="center" w:pos="4536"/>
        <w:tab w:val="right" w:pos="9072"/>
      </w:tabs>
      <w:suppressAutoHyphens w:val="0"/>
      <w:spacing w:after="0" w:line="240" w:lineRule="auto"/>
    </w:pPr>
    <w:rPr>
      <w:rFonts w:asciiTheme="minorHAnsi" w:eastAsiaTheme="minorHAnsi" w:hAnsiTheme="minorHAnsi" w:cstheme="minorBidi"/>
      <w:kern w:val="2"/>
      <w:lang w:eastAsia="en-US"/>
      <w14:ligatures w14:val="standardContextual"/>
    </w:rPr>
  </w:style>
  <w:style w:type="character" w:customStyle="1" w:styleId="StopkaZnak">
    <w:name w:val="Stopka Znak"/>
    <w:basedOn w:val="Domylnaczcionkaakapitu"/>
    <w:link w:val="Stopka"/>
    <w:uiPriority w:val="99"/>
    <w:rsid w:val="00E96348"/>
  </w:style>
  <w:style w:type="paragraph" w:customStyle="1" w:styleId="Standard">
    <w:name w:val="Standard"/>
    <w:rsid w:val="00E96348"/>
    <w:pPr>
      <w:suppressAutoHyphens/>
      <w:autoSpaceDN w:val="0"/>
      <w:spacing w:after="0" w:line="240" w:lineRule="auto"/>
      <w:textAlignment w:val="baseline"/>
    </w:pPr>
    <w:rPr>
      <w:rFonts w:ascii="Times New Roman" w:eastAsia="Times New Roman" w:hAnsi="Times New Roman" w:cs="Times New Roman"/>
      <w:kern w:val="0"/>
      <w:sz w:val="20"/>
      <w:szCs w:val="20"/>
      <w:lang w:eastAsia="pl-PL"/>
      <w14:ligatures w14:val="none"/>
    </w:rPr>
  </w:style>
  <w:style w:type="character" w:styleId="Pogrubienie">
    <w:name w:val="Strong"/>
    <w:basedOn w:val="Domylnaczcionkaakapitu"/>
    <w:uiPriority w:val="22"/>
    <w:qFormat/>
    <w:rsid w:val="00DE56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4</Pages>
  <Words>1121</Words>
  <Characters>6731</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Łastowska</dc:creator>
  <cp:keywords/>
  <dc:description/>
  <cp:lastModifiedBy>Renata Łastowska</cp:lastModifiedBy>
  <cp:revision>72</cp:revision>
  <dcterms:created xsi:type="dcterms:W3CDTF">2025-12-18T09:25:00Z</dcterms:created>
  <dcterms:modified xsi:type="dcterms:W3CDTF">2026-01-21T09:24:00Z</dcterms:modified>
</cp:coreProperties>
</file>